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9F66F" w14:textId="77777777" w:rsidR="00486403" w:rsidRDefault="00486403" w:rsidP="00486403">
      <w:pPr>
        <w:rPr>
          <w:b/>
        </w:rPr>
      </w:pPr>
      <w:r>
        <w:rPr>
          <w:b/>
        </w:rPr>
        <w:t>Data Driven Improvement Case Studies</w:t>
      </w:r>
    </w:p>
    <w:p w14:paraId="737FC1CF" w14:textId="77777777" w:rsidR="00486403" w:rsidRDefault="00486403" w:rsidP="00486403">
      <w:pPr>
        <w:pStyle w:val="NoSpacing"/>
        <w:rPr>
          <w:u w:val="single"/>
        </w:rPr>
      </w:pPr>
      <w:r>
        <w:rPr>
          <w:u w:val="single"/>
        </w:rPr>
        <w:t>Facilitator Guide</w:t>
      </w:r>
    </w:p>
    <w:p w14:paraId="073B18F7" w14:textId="77777777" w:rsidR="00486403" w:rsidRPr="00A702E5" w:rsidRDefault="00486403" w:rsidP="00486403">
      <w:pPr>
        <w:pStyle w:val="NoSpacing"/>
        <w:rPr>
          <w:u w:val="single"/>
        </w:rPr>
      </w:pPr>
    </w:p>
    <w:p w14:paraId="01396B77" w14:textId="77777777" w:rsidR="00486403" w:rsidRPr="00A702E5" w:rsidRDefault="00486403" w:rsidP="00486403">
      <w:pPr>
        <w:pStyle w:val="NoSpacing"/>
        <w:numPr>
          <w:ilvl w:val="0"/>
          <w:numId w:val="2"/>
        </w:numPr>
      </w:pPr>
      <w:r>
        <w:rPr>
          <w:b/>
        </w:rPr>
        <w:t>Time:</w:t>
      </w:r>
      <w:r>
        <w:t xml:space="preserve"> 30 minutes</w:t>
      </w:r>
    </w:p>
    <w:p w14:paraId="12DC5C65" w14:textId="77777777" w:rsidR="00486403" w:rsidRDefault="00486403" w:rsidP="00486403">
      <w:pPr>
        <w:pStyle w:val="NoSpacing"/>
        <w:ind w:left="720"/>
      </w:pPr>
    </w:p>
    <w:p w14:paraId="2AD14FF5" w14:textId="77777777" w:rsidR="00486403" w:rsidRPr="00A702E5" w:rsidRDefault="00486403" w:rsidP="00486403">
      <w:pPr>
        <w:pStyle w:val="NoSpacing"/>
        <w:numPr>
          <w:ilvl w:val="0"/>
          <w:numId w:val="2"/>
        </w:numPr>
      </w:pPr>
      <w:r>
        <w:rPr>
          <w:b/>
        </w:rPr>
        <w:t>Audience:</w:t>
      </w:r>
      <w:r>
        <w:t xml:space="preserve"> late 1</w:t>
      </w:r>
      <w:r w:rsidRPr="001F7A86">
        <w:rPr>
          <w:vertAlign w:val="superscript"/>
        </w:rPr>
        <w:t>st</w:t>
      </w:r>
      <w:r>
        <w:t xml:space="preserve"> year and early 2</w:t>
      </w:r>
      <w:r w:rsidRPr="001F7A86">
        <w:rPr>
          <w:vertAlign w:val="superscript"/>
        </w:rPr>
        <w:t>nd</w:t>
      </w:r>
      <w:r>
        <w:t xml:space="preserve"> year residents </w:t>
      </w:r>
    </w:p>
    <w:p w14:paraId="3AF53100" w14:textId="77777777" w:rsidR="00486403" w:rsidRPr="00A702E5" w:rsidRDefault="00486403" w:rsidP="00486403">
      <w:pPr>
        <w:pStyle w:val="NoSpacing"/>
      </w:pPr>
    </w:p>
    <w:p w14:paraId="6B6597AA" w14:textId="77777777" w:rsidR="00486403" w:rsidRPr="002D6D79" w:rsidRDefault="00486403" w:rsidP="00486403">
      <w:pPr>
        <w:pStyle w:val="NoSpacing"/>
        <w:numPr>
          <w:ilvl w:val="0"/>
          <w:numId w:val="2"/>
        </w:numPr>
      </w:pPr>
      <w:r>
        <w:rPr>
          <w:b/>
        </w:rPr>
        <w:t xml:space="preserve">Objectives: </w:t>
      </w:r>
      <w:r w:rsidRPr="002D6D79">
        <w:t>Understand</w:t>
      </w:r>
      <w:r>
        <w:t xml:space="preserve"> how to utilize</w:t>
      </w:r>
      <w:r w:rsidRPr="002D6D79">
        <w:t xml:space="preserve"> methods to improve performance to achieve measurable objectives, including project management methods, change management methods, and CQI methodology.</w:t>
      </w:r>
    </w:p>
    <w:p w14:paraId="33784201" w14:textId="77777777" w:rsidR="00486403" w:rsidRPr="00A702E5" w:rsidRDefault="00486403" w:rsidP="00486403">
      <w:pPr>
        <w:pStyle w:val="NoSpacing"/>
      </w:pPr>
    </w:p>
    <w:p w14:paraId="2788F3C3" w14:textId="77777777" w:rsidR="00486403" w:rsidRPr="009710F8" w:rsidRDefault="00486403" w:rsidP="00486403">
      <w:pPr>
        <w:pStyle w:val="NoSpacing"/>
        <w:numPr>
          <w:ilvl w:val="0"/>
          <w:numId w:val="2"/>
        </w:numPr>
      </w:pPr>
      <w:r>
        <w:rPr>
          <w:b/>
        </w:rPr>
        <w:t>Procedures:</w:t>
      </w:r>
    </w:p>
    <w:p w14:paraId="4BFC39AF" w14:textId="77777777" w:rsidR="00486403" w:rsidRDefault="00486403" w:rsidP="00486403">
      <w:pPr>
        <w:pStyle w:val="NoSpacing"/>
        <w:rPr>
          <w:rFonts w:ascii="Calibri" w:eastAsia="Times New Roman" w:hAnsi="Calibri" w:cs="Times New Roman"/>
        </w:rPr>
      </w:pPr>
    </w:p>
    <w:p w14:paraId="263DD11B" w14:textId="77777777" w:rsidR="00486403" w:rsidRPr="00265308" w:rsidRDefault="00486403" w:rsidP="00486403">
      <w:pPr>
        <w:rPr>
          <w:b/>
        </w:rPr>
      </w:pPr>
      <w:r w:rsidRPr="00265308">
        <w:rPr>
          <w:b/>
        </w:rPr>
        <w:t>1. The following are various aspects of the PDSA cycle. Please enter P (Plan), D (Do), S (Study) or A (Act) in front of each of the following aspects.</w:t>
      </w:r>
    </w:p>
    <w:p w14:paraId="2C8BCD2E" w14:textId="77777777" w:rsidR="00486403" w:rsidRPr="00265308" w:rsidRDefault="00486403" w:rsidP="00486403">
      <w:pPr>
        <w:ind w:left="720"/>
      </w:pPr>
      <w:r w:rsidRPr="00265308">
        <w:t>__ Offer influenza vaccine to patients at every health encounter during the influenza season</w:t>
      </w:r>
    </w:p>
    <w:p w14:paraId="0A4B256C" w14:textId="77777777" w:rsidR="00486403" w:rsidRPr="00265308" w:rsidRDefault="00486403" w:rsidP="00486403">
      <w:pPr>
        <w:ind w:left="720"/>
      </w:pPr>
      <w:r w:rsidRPr="00265308">
        <w:t>__ Determine what percentage of patient encounters resulted in administration of influenza vaccine</w:t>
      </w:r>
    </w:p>
    <w:p w14:paraId="7FE74D30" w14:textId="77777777" w:rsidR="00486403" w:rsidRPr="00265308" w:rsidRDefault="00486403" w:rsidP="00486403">
      <w:pPr>
        <w:ind w:left="720"/>
      </w:pPr>
      <w:r w:rsidRPr="00265308">
        <w:t>__ Staff meeting to discuss how to disseminate information about the influenza vaccine to patients while they wait in the practice lobby before their visits</w:t>
      </w:r>
    </w:p>
    <w:p w14:paraId="67892A0A" w14:textId="77777777" w:rsidR="00486403" w:rsidRPr="00265308" w:rsidRDefault="00486403" w:rsidP="00486403">
      <w:pPr>
        <w:ind w:left="720"/>
      </w:pPr>
      <w:r w:rsidRPr="00265308">
        <w:t>__ Continue offering influenza vaccine to patients at every health encounter during the influenza season</w:t>
      </w:r>
    </w:p>
    <w:p w14:paraId="141EA85D" w14:textId="77777777" w:rsidR="00486403" w:rsidRPr="00265308" w:rsidRDefault="00486403" w:rsidP="00486403">
      <w:pPr>
        <w:ind w:left="720"/>
      </w:pPr>
      <w:r w:rsidRPr="00265308">
        <w:t>__ Document problems and observations as information about influenza vaccine is disseminated and patients are offered influenza vaccine</w:t>
      </w:r>
    </w:p>
    <w:p w14:paraId="772DAC62" w14:textId="77777777" w:rsidR="00486403" w:rsidRPr="00265308" w:rsidRDefault="00486403" w:rsidP="00486403">
      <w:pPr>
        <w:rPr>
          <w:b/>
        </w:rPr>
      </w:pPr>
      <w:r w:rsidRPr="00265308">
        <w:rPr>
          <w:b/>
        </w:rPr>
        <w:t>2. Complete a run chart using the IHI run chart template for the following scenarios.</w:t>
      </w:r>
    </w:p>
    <w:p w14:paraId="2E3B1913" w14:textId="77777777" w:rsidR="00486403" w:rsidRDefault="00486403" w:rsidP="00486403">
      <w:pPr>
        <w:ind w:left="720"/>
      </w:pPr>
      <w:r>
        <w:t>Example 2A</w:t>
      </w:r>
    </w:p>
    <w:p w14:paraId="2C3DAFEA" w14:textId="77777777" w:rsidR="00486403" w:rsidRDefault="00486403" w:rsidP="00486403">
      <w:pPr>
        <w:ind w:left="720"/>
      </w:pPr>
      <w:r>
        <w:t>Doctor A wanted to use data regularly collected in clinic to help improve influenza immunization rates in his practice. He measure the rates in September, October, November, December, January, February and March and these were the results: 55%, 70%, 85%, 90%, 95%, 89% 78%. Use those data to create a run chart.</w:t>
      </w:r>
    </w:p>
    <w:p w14:paraId="55927ED2" w14:textId="77777777" w:rsidR="00486403" w:rsidRDefault="00486403" w:rsidP="00486403">
      <w:pPr>
        <w:ind w:left="720"/>
      </w:pPr>
      <w:r>
        <w:t>Example 2B</w:t>
      </w:r>
    </w:p>
    <w:p w14:paraId="70181DD2" w14:textId="77777777" w:rsidR="00486403" w:rsidRDefault="00486403" w:rsidP="00486403">
      <w:pPr>
        <w:ind w:left="720"/>
      </w:pPr>
      <w:r>
        <w:t xml:space="preserve">What would you use as the denominator for these rates? </w:t>
      </w:r>
    </w:p>
    <w:p w14:paraId="683CF1D4" w14:textId="77777777" w:rsidR="00486403" w:rsidRDefault="00486403" w:rsidP="00486403">
      <w:pPr>
        <w:pStyle w:val="ListParagraph"/>
        <w:numPr>
          <w:ilvl w:val="0"/>
          <w:numId w:val="3"/>
        </w:numPr>
        <w:spacing w:after="160" w:line="259" w:lineRule="auto"/>
        <w:ind w:left="1440"/>
      </w:pPr>
      <w:r>
        <w:t>All patients who are registered in clinic</w:t>
      </w:r>
    </w:p>
    <w:p w14:paraId="7A1538AE" w14:textId="77777777" w:rsidR="00486403" w:rsidRDefault="00486403" w:rsidP="00486403"/>
    <w:p w14:paraId="1B2C6473" w14:textId="77777777" w:rsidR="00486403" w:rsidRDefault="00486403" w:rsidP="00486403">
      <w:pPr>
        <w:pStyle w:val="ListParagraph"/>
        <w:numPr>
          <w:ilvl w:val="0"/>
          <w:numId w:val="3"/>
        </w:numPr>
        <w:spacing w:after="160" w:line="259" w:lineRule="auto"/>
        <w:ind w:left="1440"/>
      </w:pPr>
      <w:r>
        <w:lastRenderedPageBreak/>
        <w:t>All patients who are in the age group eligible for influenza vaccine (i.e., disregard infants under 6 months of age since they are not old enough to receive the influenza vaccine)</w:t>
      </w:r>
    </w:p>
    <w:p w14:paraId="11163F36" w14:textId="77777777" w:rsidR="00486403" w:rsidRDefault="00486403" w:rsidP="00486403">
      <w:pPr>
        <w:pStyle w:val="ListParagraph"/>
        <w:ind w:left="1440"/>
      </w:pPr>
    </w:p>
    <w:p w14:paraId="1D83AD45" w14:textId="77777777" w:rsidR="00486403" w:rsidRDefault="00486403" w:rsidP="00486403">
      <w:pPr>
        <w:pStyle w:val="ListParagraph"/>
        <w:numPr>
          <w:ilvl w:val="0"/>
          <w:numId w:val="3"/>
        </w:numPr>
        <w:spacing w:after="160" w:line="259" w:lineRule="auto"/>
        <w:ind w:left="1440"/>
      </w:pPr>
      <w:r>
        <w:t>All patients who are in the age group eligible for influenza vaccine and who have not had prior reactions to influenza vaccine or components that would contraindicate additional administration of influenza vaccine</w:t>
      </w:r>
    </w:p>
    <w:p w14:paraId="5F9B01D0" w14:textId="77777777" w:rsidR="00486403" w:rsidRDefault="00486403" w:rsidP="00486403">
      <w:pPr>
        <w:pStyle w:val="ListParagraph"/>
        <w:ind w:left="1440"/>
      </w:pPr>
    </w:p>
    <w:p w14:paraId="58A168EB" w14:textId="77777777" w:rsidR="00486403" w:rsidRDefault="00486403" w:rsidP="00486403">
      <w:pPr>
        <w:pStyle w:val="ListParagraph"/>
        <w:numPr>
          <w:ilvl w:val="0"/>
          <w:numId w:val="3"/>
        </w:numPr>
        <w:spacing w:after="160" w:line="259" w:lineRule="auto"/>
        <w:ind w:left="1440"/>
      </w:pPr>
      <w:r>
        <w:t>All patients who are in the age group eligible for influenza vaccine and who have not had prior reactions to influenza vaccine or components that would contraindicate additional administration of influenza vaccine and who have not refused influenza vaccination this season</w:t>
      </w:r>
    </w:p>
    <w:p w14:paraId="4342EFD7" w14:textId="77777777" w:rsidR="00486403" w:rsidRDefault="00486403" w:rsidP="00486403">
      <w:pPr>
        <w:ind w:left="720"/>
      </w:pPr>
      <w:r>
        <w:t>Example 2C</w:t>
      </w:r>
    </w:p>
    <w:p w14:paraId="79F7D73B" w14:textId="77777777" w:rsidR="00486403" w:rsidRDefault="00486403" w:rsidP="00486403">
      <w:pPr>
        <w:ind w:left="720"/>
      </w:pPr>
      <w:r>
        <w:t>How would you count patients who received influenza vaccine elsewhere?</w:t>
      </w:r>
    </w:p>
    <w:p w14:paraId="3408E141" w14:textId="77777777" w:rsidR="00486403" w:rsidRPr="00265308" w:rsidRDefault="00486403" w:rsidP="00486403">
      <w:pPr>
        <w:ind w:left="720"/>
      </w:pPr>
    </w:p>
    <w:p w14:paraId="53B646F7" w14:textId="77777777" w:rsidR="00486403" w:rsidRPr="00265308" w:rsidRDefault="00486403" w:rsidP="00486403">
      <w:pPr>
        <w:rPr>
          <w:b/>
        </w:rPr>
      </w:pPr>
      <w:r w:rsidRPr="00265308">
        <w:t>3.</w:t>
      </w:r>
      <w:r w:rsidRPr="00265308">
        <w:rPr>
          <w:b/>
        </w:rPr>
        <w:t xml:space="preserve"> </w:t>
      </w:r>
      <w:r w:rsidRPr="00265308">
        <w:t xml:space="preserve">A widely adopted Quality Improvement approach is called the “Model for Improvement” and incorporates PDSA (plan-do-study-act) cycles and small tests of change. In one busy clinic, the staff (including clinicians) decided to improve the rates of influenza vaccination from 67% last year to 80% this year by offering influenza vaccination to every patient who came to clinic for any reason. Front desk staff disseminated information in the waiting area, clinicians identified patients with conditions that were contraindications for influenza vaccine, and MA’s (medical assistants) or Nurses offered the vaccine to all the other patients. After one month, while the influenza vaccination rate at medical encounters reached 88%, the overall rate of influenza vaccination in the practice improved to 73%, short of the 80% goal. </w:t>
      </w:r>
      <w:r w:rsidRPr="00265308">
        <w:rPr>
          <w:b/>
        </w:rPr>
        <w:t>Which of the following changes would you consider to improve the overall rate further?</w:t>
      </w:r>
    </w:p>
    <w:p w14:paraId="12CD4F18" w14:textId="77777777" w:rsidR="00486403" w:rsidRPr="00265308" w:rsidRDefault="00486403" w:rsidP="00486403">
      <w:r w:rsidRPr="00265308">
        <w:t>1. Continue the current change since some improvements were achieved</w:t>
      </w:r>
    </w:p>
    <w:p w14:paraId="69600BA1" w14:textId="77777777" w:rsidR="00486403" w:rsidRPr="00265308" w:rsidRDefault="00486403" w:rsidP="00486403">
      <w:r w:rsidRPr="00265308">
        <w:t>2. Continue the current change and send out influenza vaccination reminders to all patients enrolled in the practice</w:t>
      </w:r>
    </w:p>
    <w:p w14:paraId="24AB1D5F" w14:textId="77777777" w:rsidR="00486403" w:rsidRPr="00265308" w:rsidRDefault="00486403" w:rsidP="00486403">
      <w:r w:rsidRPr="00265308">
        <w:t xml:space="preserve">3. Continue the current change and send out influenza vaccination reminders to all patients enrolled in the practice and establish vaccine visits in the overall practice schedule </w:t>
      </w:r>
    </w:p>
    <w:p w14:paraId="53927EFB" w14:textId="77777777" w:rsidR="00486403" w:rsidRPr="00265308" w:rsidRDefault="00486403" w:rsidP="00486403">
      <w:r w:rsidRPr="00265308">
        <w:t>4. Continue the current change and send out influenza vaccination reminders to all patients enrolled in the practice and establish Saturday vaccine sessions to increase access to receive the vaccines</w:t>
      </w:r>
    </w:p>
    <w:p w14:paraId="361E493D" w14:textId="77777777" w:rsidR="00486403" w:rsidRPr="00265308" w:rsidRDefault="00486403" w:rsidP="00486403">
      <w:r w:rsidRPr="00265308">
        <w:t>5. Continue the current change and send out influenza vaccination reminders to all patients enrolled in the practice and randomly contact patients to find out if they have received the reminders and if they had been vaccinated against influenza</w:t>
      </w:r>
    </w:p>
    <w:p w14:paraId="31FA2DC5" w14:textId="77777777" w:rsidR="00486403" w:rsidRDefault="00486403" w:rsidP="00486403">
      <w:pPr>
        <w:pStyle w:val="NoSpacing"/>
        <w:rPr>
          <w:b/>
        </w:rPr>
      </w:pPr>
      <w:r>
        <w:rPr>
          <w:b/>
        </w:rPr>
        <w:lastRenderedPageBreak/>
        <w:t>Data Driven Improvement Case Studies</w:t>
      </w:r>
    </w:p>
    <w:p w14:paraId="65BAABBE" w14:textId="77777777" w:rsidR="00486403" w:rsidRDefault="00486403" w:rsidP="00486403">
      <w:pPr>
        <w:pStyle w:val="NoSpacing"/>
        <w:rPr>
          <w:b/>
        </w:rPr>
      </w:pPr>
    </w:p>
    <w:p w14:paraId="455B8C50" w14:textId="77777777" w:rsidR="00486403" w:rsidRDefault="00486403" w:rsidP="00486403">
      <w:pPr>
        <w:pStyle w:val="NoSpacing"/>
        <w:rPr>
          <w:u w:val="single"/>
        </w:rPr>
      </w:pPr>
      <w:r>
        <w:rPr>
          <w:u w:val="single"/>
        </w:rPr>
        <w:t>Evaluation</w:t>
      </w:r>
    </w:p>
    <w:p w14:paraId="6422AF4E" w14:textId="77777777" w:rsidR="00486403" w:rsidRDefault="00486403" w:rsidP="00486403">
      <w:pPr>
        <w:pStyle w:val="NoSpacing"/>
        <w:rPr>
          <w:u w:val="single"/>
        </w:rPr>
      </w:pPr>
    </w:p>
    <w:p w14:paraId="21AC1FCD" w14:textId="7D0A637E" w:rsidR="00486403" w:rsidRDefault="00486403" w:rsidP="00486403">
      <w:pPr>
        <w:pStyle w:val="NoSpacing"/>
      </w:pPr>
      <w:r>
        <w:t xml:space="preserve">1) I </w:t>
      </w:r>
      <w:r w:rsidRPr="00DF5FCD">
        <w:t>Understand how to utilize methods to improve performance to achieve measurable objectives, including project management methods, change manageme</w:t>
      </w:r>
      <w:r>
        <w:t>nt methods, and CQI methodology</w:t>
      </w:r>
      <w:r>
        <w:t>.</w:t>
      </w:r>
    </w:p>
    <w:p w14:paraId="634CB47E" w14:textId="77777777" w:rsidR="00486403" w:rsidRDefault="00486403" w:rsidP="0048640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486403" w14:paraId="403F80A6" w14:textId="77777777" w:rsidTr="00B30C3E">
        <w:tc>
          <w:tcPr>
            <w:tcW w:w="1915" w:type="dxa"/>
          </w:tcPr>
          <w:p w14:paraId="10B52862" w14:textId="77777777" w:rsidR="00486403" w:rsidRDefault="00486403" w:rsidP="00B30C3E">
            <w:pPr>
              <w:pStyle w:val="NoSpacing"/>
              <w:jc w:val="center"/>
            </w:pPr>
            <w:r>
              <w:t>Strongly Disagree</w:t>
            </w:r>
          </w:p>
          <w:p w14:paraId="10DAEC94" w14:textId="77777777" w:rsidR="00486403" w:rsidRDefault="00486403" w:rsidP="00B30C3E">
            <w:pPr>
              <w:pStyle w:val="NoSpacing"/>
              <w:jc w:val="center"/>
            </w:pPr>
          </w:p>
        </w:tc>
        <w:tc>
          <w:tcPr>
            <w:tcW w:w="1915" w:type="dxa"/>
          </w:tcPr>
          <w:p w14:paraId="39B2AD5A" w14:textId="77777777" w:rsidR="00486403" w:rsidRDefault="00486403" w:rsidP="00B30C3E">
            <w:pPr>
              <w:pStyle w:val="NoSpacing"/>
              <w:jc w:val="center"/>
            </w:pPr>
            <w:r>
              <w:t>Disagree</w:t>
            </w:r>
          </w:p>
        </w:tc>
        <w:tc>
          <w:tcPr>
            <w:tcW w:w="1915" w:type="dxa"/>
          </w:tcPr>
          <w:p w14:paraId="16B12965" w14:textId="77777777" w:rsidR="00486403" w:rsidRDefault="00486403" w:rsidP="00B30C3E">
            <w:pPr>
              <w:pStyle w:val="NoSpacing"/>
              <w:jc w:val="center"/>
            </w:pPr>
            <w:r>
              <w:t>Undecided</w:t>
            </w:r>
          </w:p>
        </w:tc>
        <w:tc>
          <w:tcPr>
            <w:tcW w:w="1915" w:type="dxa"/>
          </w:tcPr>
          <w:p w14:paraId="258DB70C" w14:textId="77777777" w:rsidR="00486403" w:rsidRDefault="00486403" w:rsidP="00B30C3E">
            <w:pPr>
              <w:pStyle w:val="NoSpacing"/>
              <w:jc w:val="center"/>
            </w:pPr>
            <w:r>
              <w:t>Agree</w:t>
            </w:r>
          </w:p>
        </w:tc>
        <w:tc>
          <w:tcPr>
            <w:tcW w:w="1916" w:type="dxa"/>
          </w:tcPr>
          <w:p w14:paraId="48B41968" w14:textId="77777777" w:rsidR="00486403" w:rsidRDefault="00486403" w:rsidP="00B30C3E">
            <w:pPr>
              <w:pStyle w:val="NoSpacing"/>
              <w:jc w:val="center"/>
            </w:pPr>
            <w:r>
              <w:t>Strongly Agree</w:t>
            </w:r>
          </w:p>
        </w:tc>
      </w:tr>
      <w:tr w:rsidR="00486403" w14:paraId="2D176397" w14:textId="77777777" w:rsidTr="00B30C3E">
        <w:tc>
          <w:tcPr>
            <w:tcW w:w="1915" w:type="dxa"/>
          </w:tcPr>
          <w:p w14:paraId="5F374049" w14:textId="77777777" w:rsidR="00486403" w:rsidRDefault="00486403" w:rsidP="00B30C3E">
            <w:pPr>
              <w:pStyle w:val="NoSpacing"/>
              <w:jc w:val="center"/>
            </w:pPr>
            <w:r>
              <w:t>1</w:t>
            </w:r>
          </w:p>
        </w:tc>
        <w:tc>
          <w:tcPr>
            <w:tcW w:w="1915" w:type="dxa"/>
          </w:tcPr>
          <w:p w14:paraId="65AA2482" w14:textId="77777777" w:rsidR="00486403" w:rsidRDefault="00486403" w:rsidP="00B30C3E">
            <w:pPr>
              <w:pStyle w:val="NoSpacing"/>
              <w:jc w:val="center"/>
            </w:pPr>
            <w:r>
              <w:t>2</w:t>
            </w:r>
          </w:p>
        </w:tc>
        <w:tc>
          <w:tcPr>
            <w:tcW w:w="1915" w:type="dxa"/>
          </w:tcPr>
          <w:p w14:paraId="4B476FF5" w14:textId="77777777" w:rsidR="00486403" w:rsidRDefault="00486403" w:rsidP="00B30C3E">
            <w:pPr>
              <w:pStyle w:val="NoSpacing"/>
              <w:jc w:val="center"/>
            </w:pPr>
            <w:r>
              <w:t>3</w:t>
            </w:r>
          </w:p>
        </w:tc>
        <w:tc>
          <w:tcPr>
            <w:tcW w:w="1915" w:type="dxa"/>
          </w:tcPr>
          <w:p w14:paraId="0E9EF6F4" w14:textId="77777777" w:rsidR="00486403" w:rsidRDefault="00486403" w:rsidP="00B30C3E">
            <w:pPr>
              <w:pStyle w:val="NoSpacing"/>
              <w:jc w:val="center"/>
            </w:pPr>
            <w:r>
              <w:t>4</w:t>
            </w:r>
          </w:p>
        </w:tc>
        <w:tc>
          <w:tcPr>
            <w:tcW w:w="1916" w:type="dxa"/>
          </w:tcPr>
          <w:p w14:paraId="0374A62B" w14:textId="77777777" w:rsidR="00486403" w:rsidRDefault="00486403" w:rsidP="00B30C3E">
            <w:pPr>
              <w:pStyle w:val="NoSpacing"/>
              <w:jc w:val="center"/>
            </w:pPr>
            <w:r>
              <w:t>5</w:t>
            </w:r>
          </w:p>
        </w:tc>
      </w:tr>
    </w:tbl>
    <w:p w14:paraId="75545285" w14:textId="77777777" w:rsidR="00486403" w:rsidRDefault="00486403" w:rsidP="00486403">
      <w:pPr>
        <w:pStyle w:val="NoSpacing"/>
      </w:pPr>
    </w:p>
    <w:p w14:paraId="3EEEC123" w14:textId="77777777" w:rsidR="00486403" w:rsidRDefault="00486403" w:rsidP="00486403">
      <w:pPr>
        <w:pStyle w:val="NoSpacing"/>
      </w:pPr>
    </w:p>
    <w:p w14:paraId="6874291D" w14:textId="0B52A82C" w:rsidR="00486403" w:rsidRDefault="00486403" w:rsidP="00486403">
      <w:pPr>
        <w:pStyle w:val="NoSpacing"/>
      </w:pPr>
      <w:r>
        <w:t>2) This activity enhanced my understanding</w:t>
      </w:r>
      <w:r>
        <w:t>.</w:t>
      </w:r>
    </w:p>
    <w:p w14:paraId="4B5A2FBA" w14:textId="77777777" w:rsidR="00486403" w:rsidRDefault="00486403" w:rsidP="0048640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486403" w14:paraId="3071404A" w14:textId="77777777" w:rsidTr="00B30C3E">
        <w:tc>
          <w:tcPr>
            <w:tcW w:w="1915" w:type="dxa"/>
          </w:tcPr>
          <w:p w14:paraId="5DE5C584" w14:textId="77777777" w:rsidR="00486403" w:rsidRDefault="00486403" w:rsidP="00B30C3E">
            <w:pPr>
              <w:pStyle w:val="NoSpacing"/>
              <w:jc w:val="center"/>
            </w:pPr>
            <w:r>
              <w:t>Strongly Disagree</w:t>
            </w:r>
          </w:p>
          <w:p w14:paraId="52D735B7" w14:textId="77777777" w:rsidR="00486403" w:rsidRDefault="00486403" w:rsidP="00B30C3E">
            <w:pPr>
              <w:pStyle w:val="NoSpacing"/>
              <w:jc w:val="center"/>
            </w:pPr>
          </w:p>
        </w:tc>
        <w:tc>
          <w:tcPr>
            <w:tcW w:w="1915" w:type="dxa"/>
          </w:tcPr>
          <w:p w14:paraId="25348260" w14:textId="77777777" w:rsidR="00486403" w:rsidRDefault="00486403" w:rsidP="00B30C3E">
            <w:pPr>
              <w:pStyle w:val="NoSpacing"/>
              <w:jc w:val="center"/>
            </w:pPr>
            <w:r>
              <w:t>Disagree</w:t>
            </w:r>
          </w:p>
        </w:tc>
        <w:tc>
          <w:tcPr>
            <w:tcW w:w="1915" w:type="dxa"/>
          </w:tcPr>
          <w:p w14:paraId="6A7A6EFF" w14:textId="77777777" w:rsidR="00486403" w:rsidRDefault="00486403" w:rsidP="00B30C3E">
            <w:pPr>
              <w:pStyle w:val="NoSpacing"/>
              <w:jc w:val="center"/>
            </w:pPr>
            <w:r>
              <w:t>Undecided</w:t>
            </w:r>
          </w:p>
        </w:tc>
        <w:tc>
          <w:tcPr>
            <w:tcW w:w="1915" w:type="dxa"/>
          </w:tcPr>
          <w:p w14:paraId="76010978" w14:textId="77777777" w:rsidR="00486403" w:rsidRDefault="00486403" w:rsidP="00B30C3E">
            <w:pPr>
              <w:pStyle w:val="NoSpacing"/>
              <w:jc w:val="center"/>
            </w:pPr>
            <w:r>
              <w:t>Agree</w:t>
            </w:r>
          </w:p>
        </w:tc>
        <w:tc>
          <w:tcPr>
            <w:tcW w:w="1916" w:type="dxa"/>
          </w:tcPr>
          <w:p w14:paraId="20D542D2" w14:textId="77777777" w:rsidR="00486403" w:rsidRDefault="00486403" w:rsidP="00B30C3E">
            <w:pPr>
              <w:pStyle w:val="NoSpacing"/>
              <w:jc w:val="center"/>
            </w:pPr>
            <w:r>
              <w:t>Strongly Agree</w:t>
            </w:r>
          </w:p>
        </w:tc>
      </w:tr>
      <w:tr w:rsidR="00486403" w14:paraId="5714AF10" w14:textId="77777777" w:rsidTr="00B30C3E">
        <w:tc>
          <w:tcPr>
            <w:tcW w:w="1915" w:type="dxa"/>
          </w:tcPr>
          <w:p w14:paraId="03BC3419" w14:textId="77777777" w:rsidR="00486403" w:rsidRDefault="00486403" w:rsidP="00B30C3E">
            <w:pPr>
              <w:pStyle w:val="NoSpacing"/>
              <w:jc w:val="center"/>
            </w:pPr>
            <w:r>
              <w:t>1</w:t>
            </w:r>
          </w:p>
        </w:tc>
        <w:tc>
          <w:tcPr>
            <w:tcW w:w="1915" w:type="dxa"/>
          </w:tcPr>
          <w:p w14:paraId="6627550F" w14:textId="77777777" w:rsidR="00486403" w:rsidRDefault="00486403" w:rsidP="00B30C3E">
            <w:pPr>
              <w:pStyle w:val="NoSpacing"/>
              <w:jc w:val="center"/>
            </w:pPr>
            <w:r>
              <w:t>2</w:t>
            </w:r>
          </w:p>
        </w:tc>
        <w:tc>
          <w:tcPr>
            <w:tcW w:w="1915" w:type="dxa"/>
          </w:tcPr>
          <w:p w14:paraId="0DF70036" w14:textId="77777777" w:rsidR="00486403" w:rsidRDefault="00486403" w:rsidP="00B30C3E">
            <w:pPr>
              <w:pStyle w:val="NoSpacing"/>
              <w:jc w:val="center"/>
            </w:pPr>
            <w:r>
              <w:t>3</w:t>
            </w:r>
          </w:p>
        </w:tc>
        <w:tc>
          <w:tcPr>
            <w:tcW w:w="1915" w:type="dxa"/>
          </w:tcPr>
          <w:p w14:paraId="57CFD056" w14:textId="77777777" w:rsidR="00486403" w:rsidRDefault="00486403" w:rsidP="00B30C3E">
            <w:pPr>
              <w:pStyle w:val="NoSpacing"/>
              <w:jc w:val="center"/>
            </w:pPr>
            <w:r>
              <w:t>4</w:t>
            </w:r>
          </w:p>
        </w:tc>
        <w:tc>
          <w:tcPr>
            <w:tcW w:w="1916" w:type="dxa"/>
          </w:tcPr>
          <w:p w14:paraId="5A786056" w14:textId="77777777" w:rsidR="00486403" w:rsidRDefault="00486403" w:rsidP="00B30C3E">
            <w:pPr>
              <w:pStyle w:val="NoSpacing"/>
              <w:jc w:val="center"/>
            </w:pPr>
            <w:r>
              <w:t>5</w:t>
            </w:r>
          </w:p>
        </w:tc>
      </w:tr>
    </w:tbl>
    <w:p w14:paraId="4F8CE143" w14:textId="77777777" w:rsidR="00486403" w:rsidRDefault="00486403" w:rsidP="00486403">
      <w:pPr>
        <w:pStyle w:val="NoSpacing"/>
      </w:pPr>
    </w:p>
    <w:p w14:paraId="6AAAA91E" w14:textId="77777777" w:rsidR="00486403" w:rsidRDefault="00486403" w:rsidP="00486403">
      <w:pPr>
        <w:pStyle w:val="NoSpacing"/>
      </w:pPr>
    </w:p>
    <w:p w14:paraId="3026E5AD" w14:textId="1297CBDE" w:rsidR="00486403" w:rsidRDefault="00486403" w:rsidP="00486403">
      <w:pPr>
        <w:pStyle w:val="NoSpacing"/>
      </w:pPr>
      <w:r>
        <w:t>3) The information from this activity is relevant to my practice</w:t>
      </w:r>
      <w:r>
        <w:t>.</w:t>
      </w:r>
      <w:bookmarkStart w:id="0" w:name="_GoBack"/>
      <w:bookmarkEnd w:id="0"/>
    </w:p>
    <w:p w14:paraId="5F45E866" w14:textId="77777777" w:rsidR="00486403" w:rsidRDefault="00486403" w:rsidP="0048640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486403" w14:paraId="799F0287" w14:textId="77777777" w:rsidTr="00B30C3E">
        <w:tc>
          <w:tcPr>
            <w:tcW w:w="1915" w:type="dxa"/>
          </w:tcPr>
          <w:p w14:paraId="17F186FF" w14:textId="77777777" w:rsidR="00486403" w:rsidRDefault="00486403" w:rsidP="00B30C3E">
            <w:pPr>
              <w:pStyle w:val="NoSpacing"/>
              <w:jc w:val="center"/>
            </w:pPr>
            <w:r>
              <w:t>Strongly Disagree</w:t>
            </w:r>
          </w:p>
          <w:p w14:paraId="27D4945E" w14:textId="77777777" w:rsidR="00486403" w:rsidRDefault="00486403" w:rsidP="00B30C3E">
            <w:pPr>
              <w:pStyle w:val="NoSpacing"/>
              <w:jc w:val="center"/>
            </w:pPr>
          </w:p>
        </w:tc>
        <w:tc>
          <w:tcPr>
            <w:tcW w:w="1915" w:type="dxa"/>
          </w:tcPr>
          <w:p w14:paraId="214CA8AD" w14:textId="77777777" w:rsidR="00486403" w:rsidRDefault="00486403" w:rsidP="00B30C3E">
            <w:pPr>
              <w:pStyle w:val="NoSpacing"/>
              <w:jc w:val="center"/>
            </w:pPr>
            <w:r>
              <w:t>Disagree</w:t>
            </w:r>
          </w:p>
        </w:tc>
        <w:tc>
          <w:tcPr>
            <w:tcW w:w="1915" w:type="dxa"/>
          </w:tcPr>
          <w:p w14:paraId="14EFB61D" w14:textId="77777777" w:rsidR="00486403" w:rsidRDefault="00486403" w:rsidP="00B30C3E">
            <w:pPr>
              <w:pStyle w:val="NoSpacing"/>
              <w:jc w:val="center"/>
            </w:pPr>
            <w:r>
              <w:t>Undecided</w:t>
            </w:r>
          </w:p>
        </w:tc>
        <w:tc>
          <w:tcPr>
            <w:tcW w:w="1915" w:type="dxa"/>
          </w:tcPr>
          <w:p w14:paraId="4B2A3207" w14:textId="77777777" w:rsidR="00486403" w:rsidRDefault="00486403" w:rsidP="00B30C3E">
            <w:pPr>
              <w:pStyle w:val="NoSpacing"/>
              <w:jc w:val="center"/>
            </w:pPr>
            <w:r>
              <w:t>Agree</w:t>
            </w:r>
          </w:p>
        </w:tc>
        <w:tc>
          <w:tcPr>
            <w:tcW w:w="1916" w:type="dxa"/>
          </w:tcPr>
          <w:p w14:paraId="2CCE18ED" w14:textId="77777777" w:rsidR="00486403" w:rsidRDefault="00486403" w:rsidP="00B30C3E">
            <w:pPr>
              <w:pStyle w:val="NoSpacing"/>
              <w:jc w:val="center"/>
            </w:pPr>
            <w:r>
              <w:t>Strongly Agree</w:t>
            </w:r>
          </w:p>
        </w:tc>
      </w:tr>
      <w:tr w:rsidR="00486403" w14:paraId="74847BEA" w14:textId="77777777" w:rsidTr="00B30C3E">
        <w:tc>
          <w:tcPr>
            <w:tcW w:w="1915" w:type="dxa"/>
          </w:tcPr>
          <w:p w14:paraId="6430EB5A" w14:textId="77777777" w:rsidR="00486403" w:rsidRDefault="00486403" w:rsidP="00B30C3E">
            <w:pPr>
              <w:pStyle w:val="NoSpacing"/>
              <w:jc w:val="center"/>
            </w:pPr>
            <w:r>
              <w:t>1</w:t>
            </w:r>
          </w:p>
        </w:tc>
        <w:tc>
          <w:tcPr>
            <w:tcW w:w="1915" w:type="dxa"/>
          </w:tcPr>
          <w:p w14:paraId="43C1D4B4" w14:textId="77777777" w:rsidR="00486403" w:rsidRDefault="00486403" w:rsidP="00B30C3E">
            <w:pPr>
              <w:pStyle w:val="NoSpacing"/>
              <w:jc w:val="center"/>
            </w:pPr>
            <w:r>
              <w:t>2</w:t>
            </w:r>
          </w:p>
        </w:tc>
        <w:tc>
          <w:tcPr>
            <w:tcW w:w="1915" w:type="dxa"/>
          </w:tcPr>
          <w:p w14:paraId="7E09E4A3" w14:textId="77777777" w:rsidR="00486403" w:rsidRDefault="00486403" w:rsidP="00B30C3E">
            <w:pPr>
              <w:pStyle w:val="NoSpacing"/>
              <w:jc w:val="center"/>
            </w:pPr>
            <w:r>
              <w:t>3</w:t>
            </w:r>
          </w:p>
        </w:tc>
        <w:tc>
          <w:tcPr>
            <w:tcW w:w="1915" w:type="dxa"/>
          </w:tcPr>
          <w:p w14:paraId="5C954CF4" w14:textId="77777777" w:rsidR="00486403" w:rsidRDefault="00486403" w:rsidP="00B30C3E">
            <w:pPr>
              <w:pStyle w:val="NoSpacing"/>
              <w:jc w:val="center"/>
            </w:pPr>
            <w:r>
              <w:t>4</w:t>
            </w:r>
          </w:p>
        </w:tc>
        <w:tc>
          <w:tcPr>
            <w:tcW w:w="1916" w:type="dxa"/>
          </w:tcPr>
          <w:p w14:paraId="66B623B3" w14:textId="77777777" w:rsidR="00486403" w:rsidRDefault="00486403" w:rsidP="00B30C3E">
            <w:pPr>
              <w:pStyle w:val="NoSpacing"/>
              <w:jc w:val="center"/>
            </w:pPr>
            <w:r>
              <w:t>5</w:t>
            </w:r>
          </w:p>
        </w:tc>
      </w:tr>
    </w:tbl>
    <w:p w14:paraId="1992C3CF" w14:textId="77777777" w:rsidR="00486403" w:rsidRPr="009710F8" w:rsidRDefault="00486403" w:rsidP="00486403">
      <w:pPr>
        <w:pStyle w:val="NoSpacing"/>
      </w:pPr>
    </w:p>
    <w:p w14:paraId="2E6EA328" w14:textId="77777777" w:rsidR="00486403" w:rsidRPr="00B76C3B" w:rsidRDefault="00486403" w:rsidP="00486403">
      <w:pPr>
        <w:pStyle w:val="no0020spacing"/>
      </w:pPr>
    </w:p>
    <w:p w14:paraId="271FCEC8" w14:textId="77777777" w:rsidR="00E814BB" w:rsidRPr="00486403" w:rsidRDefault="00E814BB" w:rsidP="00486403"/>
    <w:sectPr w:rsidR="00E814BB" w:rsidRPr="00486403">
      <w:headerReference w:type="even" r:id="rI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21288" w14:textId="77777777" w:rsidR="006D4031" w:rsidRDefault="006D4031" w:rsidP="00F042D2">
      <w:pPr>
        <w:spacing w:after="0" w:line="240" w:lineRule="auto"/>
      </w:pPr>
      <w:r>
        <w:separator/>
      </w:r>
    </w:p>
  </w:endnote>
  <w:endnote w:type="continuationSeparator" w:id="0">
    <w:p w14:paraId="642D268D" w14:textId="77777777" w:rsidR="006D4031" w:rsidRDefault="006D4031" w:rsidP="00F0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B6BBA" w14:textId="687B3287" w:rsidR="00022D1C" w:rsidRPr="00022D1C" w:rsidRDefault="00486403" w:rsidP="00022D1C">
    <w:pPr>
      <w:pStyle w:val="Footer"/>
      <w:rPr>
        <w:color w:val="B4B9BF"/>
        <w:sz w:val="20"/>
        <w:szCs w:val="20"/>
      </w:rPr>
    </w:pPr>
    <w:r>
      <w:rPr>
        <w:color w:val="B4B9BF"/>
        <w:sz w:val="20"/>
        <w:szCs w:val="20"/>
      </w:rPr>
      <w:t>John Takayama, MD, MPH</w:t>
    </w:r>
    <w:r>
      <w:rPr>
        <w:color w:val="B4B9BF"/>
        <w:sz w:val="20"/>
        <w:szCs w:val="20"/>
      </w:rPr>
      <w:tab/>
    </w:r>
    <w:r>
      <w:rPr>
        <w:color w:val="B4B9BF"/>
        <w:sz w:val="20"/>
        <w:szCs w:val="20"/>
      </w:rPr>
      <w:tab/>
    </w:r>
  </w:p>
  <w:p w14:paraId="65F07138" w14:textId="77777777" w:rsidR="00022D1C" w:rsidRPr="00022D1C" w:rsidRDefault="00022D1C" w:rsidP="00022D1C">
    <w:pPr>
      <w:pStyle w:val="Footer"/>
      <w:rPr>
        <w:color w:val="B4B9BF"/>
        <w:sz w:val="20"/>
        <w:szCs w:val="20"/>
      </w:rPr>
    </w:pPr>
    <w:r w:rsidRPr="00022D1C">
      <w:rPr>
        <w:color w:val="B4B9BF"/>
        <w:sz w:val="20"/>
        <w:szCs w:val="20"/>
      </w:rPr>
      <w:t>Education Team</w:t>
    </w:r>
  </w:p>
  <w:p w14:paraId="54346974" w14:textId="1267E0FB" w:rsidR="00022D1C" w:rsidRPr="00022D1C" w:rsidRDefault="00486403" w:rsidP="00022D1C">
    <w:pPr>
      <w:pStyle w:val="Footer"/>
      <w:rPr>
        <w:color w:val="B4B9BF"/>
        <w:sz w:val="20"/>
        <w:szCs w:val="20"/>
      </w:rPr>
    </w:pPr>
    <w:r>
      <w:rPr>
        <w:color w:val="B4B9BF"/>
        <w:sz w:val="20"/>
        <w:szCs w:val="20"/>
      </w:rPr>
      <w:t>UCSF Department of Pediatrics at Mount Zion</w:t>
    </w:r>
  </w:p>
  <w:p w14:paraId="79BE677F" w14:textId="77777777" w:rsidR="00022D1C" w:rsidRPr="00022D1C" w:rsidRDefault="00022D1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5D4CA" w14:textId="77777777" w:rsidR="006D4031" w:rsidRDefault="006D4031" w:rsidP="00F042D2">
      <w:pPr>
        <w:spacing w:after="0" w:line="240" w:lineRule="auto"/>
      </w:pPr>
      <w:r>
        <w:separator/>
      </w:r>
    </w:p>
  </w:footnote>
  <w:footnote w:type="continuationSeparator" w:id="0">
    <w:p w14:paraId="46D5FFB9" w14:textId="77777777" w:rsidR="006D4031" w:rsidRDefault="006D4031" w:rsidP="00F04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2C7A7" w14:textId="77777777" w:rsidR="00022D1C" w:rsidRDefault="006D4031">
    <w:pPr>
      <w:pStyle w:val="Header"/>
    </w:pPr>
    <w:sdt>
      <w:sdtPr>
        <w:id w:val="171999623"/>
        <w:placeholder>
          <w:docPart w:val="FE6C27E603225B439B96256BD3AA5422"/>
        </w:placeholder>
        <w:temporary/>
        <w:showingPlcHdr/>
      </w:sdtPr>
      <w:sdtEndPr/>
      <w:sdtContent>
        <w:r w:rsidR="00022D1C">
          <w:t>[Type text]</w:t>
        </w:r>
      </w:sdtContent>
    </w:sdt>
    <w:r w:rsidR="00022D1C">
      <w:ptab w:relativeTo="margin" w:alignment="center" w:leader="none"/>
    </w:r>
    <w:sdt>
      <w:sdtPr>
        <w:id w:val="171999624"/>
        <w:placeholder>
          <w:docPart w:val="5FA54765588D7441A437BBFDA18D40FD"/>
        </w:placeholder>
        <w:temporary/>
        <w:showingPlcHdr/>
      </w:sdtPr>
      <w:sdtEndPr/>
      <w:sdtContent>
        <w:r w:rsidR="00022D1C">
          <w:t>[Type text]</w:t>
        </w:r>
      </w:sdtContent>
    </w:sdt>
    <w:r w:rsidR="00022D1C">
      <w:ptab w:relativeTo="margin" w:alignment="right" w:leader="none"/>
    </w:r>
    <w:sdt>
      <w:sdtPr>
        <w:id w:val="171999625"/>
        <w:placeholder>
          <w:docPart w:val="A4AD073DAE65894BA4749EAE8333092A"/>
        </w:placeholder>
        <w:temporary/>
        <w:showingPlcHdr/>
      </w:sdtPr>
      <w:sdtEndPr/>
      <w:sdtContent>
        <w:r w:rsidR="00022D1C">
          <w:t>[Type text]</w:t>
        </w:r>
      </w:sdtContent>
    </w:sdt>
  </w:p>
  <w:p w14:paraId="00A23840" w14:textId="77777777" w:rsidR="00022D1C" w:rsidRDefault="00022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8015C" w14:textId="6F5E9A29" w:rsidR="00F042D2" w:rsidRDefault="004850B2" w:rsidP="00BF6C53">
    <w:pPr>
      <w:pStyle w:val="Header"/>
      <w:tabs>
        <w:tab w:val="left" w:pos="2340"/>
      </w:tabs>
      <w:rPr>
        <w:b/>
      </w:rPr>
    </w:pPr>
    <w:r>
      <w:rPr>
        <w:noProof/>
      </w:rPr>
      <w:drawing>
        <wp:anchor distT="0" distB="0" distL="114300" distR="114300" simplePos="0" relativeHeight="251661312" behindDoc="0" locked="0" layoutInCell="1" allowOverlap="1" wp14:anchorId="048D14C5" wp14:editId="0A37FE32">
          <wp:simplePos x="0" y="0"/>
          <wp:positionH relativeFrom="column">
            <wp:posOffset>5257800</wp:posOffset>
          </wp:positionH>
          <wp:positionV relativeFrom="paragraph">
            <wp:posOffset>-114300</wp:posOffset>
          </wp:positionV>
          <wp:extent cx="685800" cy="685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mgmtlogo.pn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022D1C">
      <w:rPr>
        <w:noProof/>
      </w:rPr>
      <w:drawing>
        <wp:anchor distT="0" distB="0" distL="114300" distR="114300" simplePos="0" relativeHeight="251658240" behindDoc="0" locked="0" layoutInCell="1" allowOverlap="1" wp14:anchorId="257B1E71" wp14:editId="1B4CFBE7">
          <wp:simplePos x="0" y="0"/>
          <wp:positionH relativeFrom="column">
            <wp:posOffset>0</wp:posOffset>
          </wp:positionH>
          <wp:positionV relativeFrom="paragraph">
            <wp:posOffset>2540</wp:posOffset>
          </wp:positionV>
          <wp:extent cx="114300" cy="351155"/>
          <wp:effectExtent l="0" t="0" r="1270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helix.png"/>
                  <pic:cNvPicPr/>
                </pic:nvPicPr>
                <pic:blipFill>
                  <a:blip r:embed="rId2">
                    <a:extLst>
                      <a:ext uri="{28A0092B-C50C-407E-A947-70E740481C1C}">
                        <a14:useLocalDpi xmlns:a14="http://schemas.microsoft.com/office/drawing/2010/main" val="0"/>
                      </a:ext>
                    </a:extLst>
                  </a:blip>
                  <a:stretch>
                    <a:fillRect/>
                  </a:stretch>
                </pic:blipFill>
                <pic:spPr>
                  <a:xfrm>
                    <a:off x="0" y="0"/>
                    <a:ext cx="114300" cy="351155"/>
                  </a:xfrm>
                  <a:prstGeom prst="rect">
                    <a:avLst/>
                  </a:prstGeom>
                </pic:spPr>
              </pic:pic>
            </a:graphicData>
          </a:graphic>
          <wp14:sizeRelH relativeFrom="page">
            <wp14:pctWidth>0</wp14:pctWidth>
          </wp14:sizeRelH>
          <wp14:sizeRelV relativeFrom="page">
            <wp14:pctHeight>0</wp14:pctHeight>
          </wp14:sizeRelV>
        </wp:anchor>
      </w:drawing>
    </w:r>
    <w:r w:rsidR="00022D1C">
      <w:t xml:space="preserve">     </w:t>
    </w:r>
    <w:r w:rsidR="00022D1C">
      <w:rPr>
        <w:b/>
      </w:rPr>
      <w:t>The UCSF Double Helix Curriculum:</w:t>
    </w:r>
    <w:r w:rsidRPr="004850B2">
      <w:rPr>
        <w:noProof/>
      </w:rPr>
      <w:t xml:space="preserve"> </w:t>
    </w:r>
  </w:p>
  <w:p w14:paraId="3028F313" w14:textId="22518C64" w:rsidR="00022D1C" w:rsidRPr="00022D1C" w:rsidRDefault="00022D1C">
    <w:pPr>
      <w:pStyle w:val="Header"/>
    </w:pPr>
    <w:r>
      <w:rPr>
        <w:b/>
      </w:rPr>
      <w:t xml:space="preserve">     </w:t>
    </w:r>
    <w:r>
      <w:t>Transformation of High-Performing Primary Care in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E7A1F"/>
    <w:multiLevelType w:val="hybridMultilevel"/>
    <w:tmpl w:val="90A0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6717D"/>
    <w:multiLevelType w:val="hybridMultilevel"/>
    <w:tmpl w:val="198C5C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CE04D4"/>
    <w:multiLevelType w:val="hybridMultilevel"/>
    <w:tmpl w:val="D6B6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D2"/>
    <w:rsid w:val="00022D1C"/>
    <w:rsid w:val="002B2131"/>
    <w:rsid w:val="0037176D"/>
    <w:rsid w:val="003D727C"/>
    <w:rsid w:val="004850B2"/>
    <w:rsid w:val="00486403"/>
    <w:rsid w:val="004B05BC"/>
    <w:rsid w:val="006D4031"/>
    <w:rsid w:val="008C210B"/>
    <w:rsid w:val="009710F8"/>
    <w:rsid w:val="00A702E5"/>
    <w:rsid w:val="00BF6C53"/>
    <w:rsid w:val="00D83B4F"/>
    <w:rsid w:val="00DE1F92"/>
    <w:rsid w:val="00E0678A"/>
    <w:rsid w:val="00E2691E"/>
    <w:rsid w:val="00E73007"/>
    <w:rsid w:val="00E814BB"/>
    <w:rsid w:val="00F042D2"/>
    <w:rsid w:val="00FD0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0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D2"/>
  </w:style>
  <w:style w:type="paragraph" w:styleId="Footer">
    <w:name w:val="footer"/>
    <w:basedOn w:val="Normal"/>
    <w:link w:val="FooterChar"/>
    <w:uiPriority w:val="99"/>
    <w:unhideWhenUsed/>
    <w:rsid w:val="00F0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D2"/>
  </w:style>
  <w:style w:type="paragraph" w:styleId="BalloonText">
    <w:name w:val="Balloon Text"/>
    <w:basedOn w:val="Normal"/>
    <w:link w:val="BalloonTextChar"/>
    <w:uiPriority w:val="99"/>
    <w:semiHidden/>
    <w:unhideWhenUsed/>
    <w:rsid w:val="00F0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D2"/>
    <w:rPr>
      <w:rFonts w:ascii="Tahoma" w:hAnsi="Tahoma" w:cs="Tahoma"/>
      <w:sz w:val="16"/>
      <w:szCs w:val="16"/>
    </w:rPr>
  </w:style>
  <w:style w:type="paragraph" w:styleId="ListParagraph">
    <w:name w:val="List Paragraph"/>
    <w:basedOn w:val="Normal"/>
    <w:uiPriority w:val="34"/>
    <w:qFormat/>
    <w:rsid w:val="00F042D2"/>
    <w:pPr>
      <w:ind w:left="720"/>
      <w:contextualSpacing/>
    </w:pPr>
  </w:style>
  <w:style w:type="paragraph" w:styleId="NoSpacing">
    <w:name w:val="No Spacing"/>
    <w:uiPriority w:val="1"/>
    <w:qFormat/>
    <w:rsid w:val="00A702E5"/>
    <w:pPr>
      <w:spacing w:after="0" w:line="240" w:lineRule="auto"/>
    </w:pPr>
    <w:rPr>
      <w:rFonts w:eastAsiaTheme="minorEastAsia"/>
    </w:rPr>
  </w:style>
  <w:style w:type="table" w:styleId="TableGrid">
    <w:name w:val="Table Grid"/>
    <w:basedOn w:val="TableNormal"/>
    <w:uiPriority w:val="59"/>
    <w:rsid w:val="0097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0020spacing">
    <w:name w:val="no_0020spacing"/>
    <w:basedOn w:val="Normal"/>
    <w:rsid w:val="00486403"/>
    <w:pPr>
      <w:spacing w:after="0" w:line="240" w:lineRule="atLeast"/>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D2"/>
  </w:style>
  <w:style w:type="paragraph" w:styleId="Footer">
    <w:name w:val="footer"/>
    <w:basedOn w:val="Normal"/>
    <w:link w:val="FooterChar"/>
    <w:uiPriority w:val="99"/>
    <w:unhideWhenUsed/>
    <w:rsid w:val="00F0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D2"/>
  </w:style>
  <w:style w:type="paragraph" w:styleId="BalloonText">
    <w:name w:val="Balloon Text"/>
    <w:basedOn w:val="Normal"/>
    <w:link w:val="BalloonTextChar"/>
    <w:uiPriority w:val="99"/>
    <w:semiHidden/>
    <w:unhideWhenUsed/>
    <w:rsid w:val="00F0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D2"/>
    <w:rPr>
      <w:rFonts w:ascii="Tahoma" w:hAnsi="Tahoma" w:cs="Tahoma"/>
      <w:sz w:val="16"/>
      <w:szCs w:val="16"/>
    </w:rPr>
  </w:style>
  <w:style w:type="paragraph" w:styleId="ListParagraph">
    <w:name w:val="List Paragraph"/>
    <w:basedOn w:val="Normal"/>
    <w:uiPriority w:val="34"/>
    <w:qFormat/>
    <w:rsid w:val="00F042D2"/>
    <w:pPr>
      <w:ind w:left="720"/>
      <w:contextualSpacing/>
    </w:pPr>
  </w:style>
  <w:style w:type="paragraph" w:styleId="NoSpacing">
    <w:name w:val="No Spacing"/>
    <w:uiPriority w:val="1"/>
    <w:qFormat/>
    <w:rsid w:val="00A702E5"/>
    <w:pPr>
      <w:spacing w:after="0" w:line="240" w:lineRule="auto"/>
    </w:pPr>
    <w:rPr>
      <w:rFonts w:eastAsiaTheme="minorEastAsia"/>
    </w:rPr>
  </w:style>
  <w:style w:type="table" w:styleId="TableGrid">
    <w:name w:val="Table Grid"/>
    <w:basedOn w:val="TableNormal"/>
    <w:uiPriority w:val="59"/>
    <w:rsid w:val="0097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0020spacing">
    <w:name w:val="no_0020spacing"/>
    <w:basedOn w:val="Normal"/>
    <w:rsid w:val="00486403"/>
    <w:pPr>
      <w:spacing w:after="0" w:line="240" w:lineRule="atLeast"/>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6C27E603225B439B96256BD3AA5422"/>
        <w:category>
          <w:name w:val="General"/>
          <w:gallery w:val="placeholder"/>
        </w:category>
        <w:types>
          <w:type w:val="bbPlcHdr"/>
        </w:types>
        <w:behaviors>
          <w:behavior w:val="content"/>
        </w:behaviors>
        <w:guid w:val="{DA5FA00A-5EE6-CB45-BAEF-BC968B63206A}"/>
      </w:docPartPr>
      <w:docPartBody>
        <w:p w:rsidR="009A5A14" w:rsidRDefault="00FD7F08" w:rsidP="00FD7F08">
          <w:pPr>
            <w:pStyle w:val="FE6C27E603225B439B96256BD3AA5422"/>
          </w:pPr>
          <w:r>
            <w:t>[Type text]</w:t>
          </w:r>
        </w:p>
      </w:docPartBody>
    </w:docPart>
    <w:docPart>
      <w:docPartPr>
        <w:name w:val="5FA54765588D7441A437BBFDA18D40FD"/>
        <w:category>
          <w:name w:val="General"/>
          <w:gallery w:val="placeholder"/>
        </w:category>
        <w:types>
          <w:type w:val="bbPlcHdr"/>
        </w:types>
        <w:behaviors>
          <w:behavior w:val="content"/>
        </w:behaviors>
        <w:guid w:val="{A319E9BB-76AF-F642-ABB7-3C1434D973E4}"/>
      </w:docPartPr>
      <w:docPartBody>
        <w:p w:rsidR="009A5A14" w:rsidRDefault="00FD7F08" w:rsidP="00FD7F08">
          <w:pPr>
            <w:pStyle w:val="5FA54765588D7441A437BBFDA18D40FD"/>
          </w:pPr>
          <w:r>
            <w:t>[Type text]</w:t>
          </w:r>
        </w:p>
      </w:docPartBody>
    </w:docPart>
    <w:docPart>
      <w:docPartPr>
        <w:name w:val="A4AD073DAE65894BA4749EAE8333092A"/>
        <w:category>
          <w:name w:val="General"/>
          <w:gallery w:val="placeholder"/>
        </w:category>
        <w:types>
          <w:type w:val="bbPlcHdr"/>
        </w:types>
        <w:behaviors>
          <w:behavior w:val="content"/>
        </w:behaviors>
        <w:guid w:val="{09C1C889-EF94-8041-B1E5-3B638511FE3B}"/>
      </w:docPartPr>
      <w:docPartBody>
        <w:p w:rsidR="009A5A14" w:rsidRDefault="00FD7F08" w:rsidP="00FD7F08">
          <w:pPr>
            <w:pStyle w:val="A4AD073DAE65894BA4749EAE833309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08"/>
    <w:rsid w:val="002C5BA4"/>
    <w:rsid w:val="009A5A14"/>
    <w:rsid w:val="00FD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C27E603225B439B96256BD3AA5422">
    <w:name w:val="FE6C27E603225B439B96256BD3AA5422"/>
    <w:rsid w:val="00FD7F08"/>
  </w:style>
  <w:style w:type="paragraph" w:customStyle="1" w:styleId="5FA54765588D7441A437BBFDA18D40FD">
    <w:name w:val="5FA54765588D7441A437BBFDA18D40FD"/>
    <w:rsid w:val="00FD7F08"/>
  </w:style>
  <w:style w:type="paragraph" w:customStyle="1" w:styleId="A4AD073DAE65894BA4749EAE8333092A">
    <w:name w:val="A4AD073DAE65894BA4749EAE8333092A"/>
    <w:rsid w:val="00FD7F08"/>
  </w:style>
  <w:style w:type="paragraph" w:customStyle="1" w:styleId="0350DAD15DB1794298ABC25A900CF636">
    <w:name w:val="0350DAD15DB1794298ABC25A900CF636"/>
    <w:rsid w:val="00FD7F08"/>
  </w:style>
  <w:style w:type="paragraph" w:customStyle="1" w:styleId="30B0D514B6141C40A4A5A440AF0A363B">
    <w:name w:val="30B0D514B6141C40A4A5A440AF0A363B"/>
    <w:rsid w:val="00FD7F08"/>
  </w:style>
  <w:style w:type="paragraph" w:customStyle="1" w:styleId="FACCDFBBC866FD4790E3DC4A425D0C58">
    <w:name w:val="FACCDFBBC866FD4790E3DC4A425D0C58"/>
    <w:rsid w:val="00FD7F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C27E603225B439B96256BD3AA5422">
    <w:name w:val="FE6C27E603225B439B96256BD3AA5422"/>
    <w:rsid w:val="00FD7F08"/>
  </w:style>
  <w:style w:type="paragraph" w:customStyle="1" w:styleId="5FA54765588D7441A437BBFDA18D40FD">
    <w:name w:val="5FA54765588D7441A437BBFDA18D40FD"/>
    <w:rsid w:val="00FD7F08"/>
  </w:style>
  <w:style w:type="paragraph" w:customStyle="1" w:styleId="A4AD073DAE65894BA4749EAE8333092A">
    <w:name w:val="A4AD073DAE65894BA4749EAE8333092A"/>
    <w:rsid w:val="00FD7F08"/>
  </w:style>
  <w:style w:type="paragraph" w:customStyle="1" w:styleId="0350DAD15DB1794298ABC25A900CF636">
    <w:name w:val="0350DAD15DB1794298ABC25A900CF636"/>
    <w:rsid w:val="00FD7F08"/>
  </w:style>
  <w:style w:type="paragraph" w:customStyle="1" w:styleId="30B0D514B6141C40A4A5A440AF0A363B">
    <w:name w:val="30B0D514B6141C40A4A5A440AF0A363B"/>
    <w:rsid w:val="00FD7F08"/>
  </w:style>
  <w:style w:type="paragraph" w:customStyle="1" w:styleId="FACCDFBBC866FD4790E3DC4A425D0C58">
    <w:name w:val="FACCDFBBC866FD4790E3DC4A425D0C58"/>
    <w:rsid w:val="00FD7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7723B-3D82-49AF-8801-2C366341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UCSF</dc:creator>
  <cp:lastModifiedBy>UCSF</cp:lastModifiedBy>
  <cp:revision>2</cp:revision>
  <dcterms:created xsi:type="dcterms:W3CDTF">2017-01-18T00:06:00Z</dcterms:created>
  <dcterms:modified xsi:type="dcterms:W3CDTF">2017-01-18T00:06:00Z</dcterms:modified>
</cp:coreProperties>
</file>