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EB34" w14:textId="77777777" w:rsidR="0011430F" w:rsidRDefault="0011430F" w:rsidP="0011430F">
      <w:pPr>
        <w:rPr>
          <w:b/>
        </w:rPr>
      </w:pPr>
      <w:bookmarkStart w:id="0" w:name="_GoBack"/>
      <w:bookmarkEnd w:id="0"/>
      <w:r>
        <w:rPr>
          <w:b/>
        </w:rPr>
        <w:t>Population Management – Choose your Own Population</w:t>
      </w:r>
    </w:p>
    <w:p w14:paraId="2EC0E456" w14:textId="77777777" w:rsidR="0011430F" w:rsidRDefault="0011430F" w:rsidP="0011430F">
      <w:pPr>
        <w:pStyle w:val="NoSpacing"/>
        <w:rPr>
          <w:u w:val="single"/>
        </w:rPr>
      </w:pPr>
      <w:r>
        <w:rPr>
          <w:u w:val="single"/>
        </w:rPr>
        <w:t>Facilitator Guide</w:t>
      </w:r>
    </w:p>
    <w:p w14:paraId="390484CB" w14:textId="77777777" w:rsidR="0011430F" w:rsidRPr="00A702E5" w:rsidRDefault="0011430F" w:rsidP="0011430F">
      <w:pPr>
        <w:pStyle w:val="NoSpacing"/>
        <w:rPr>
          <w:u w:val="single"/>
        </w:rPr>
      </w:pPr>
    </w:p>
    <w:p w14:paraId="7D673982" w14:textId="77777777" w:rsidR="0011430F" w:rsidRPr="00A702E5" w:rsidRDefault="0011430F" w:rsidP="0011430F">
      <w:pPr>
        <w:pStyle w:val="NoSpacing"/>
        <w:numPr>
          <w:ilvl w:val="0"/>
          <w:numId w:val="2"/>
        </w:numPr>
      </w:pPr>
      <w:r>
        <w:rPr>
          <w:b/>
        </w:rPr>
        <w:t>Time:</w:t>
      </w:r>
      <w:r w:rsidRPr="0011430F">
        <w:t xml:space="preserve"> 45-60 minutes; 15 minutes to decide on population/intervention as group, 30 minutes to do group work, 15 minutes to report out to one another</w:t>
      </w:r>
    </w:p>
    <w:p w14:paraId="7C16214A" w14:textId="77777777" w:rsidR="0011430F" w:rsidRDefault="0011430F" w:rsidP="0011430F">
      <w:pPr>
        <w:pStyle w:val="NoSpacing"/>
        <w:ind w:left="720"/>
      </w:pPr>
    </w:p>
    <w:p w14:paraId="780817D4" w14:textId="77777777" w:rsidR="0011430F" w:rsidRPr="0011430F" w:rsidRDefault="0011430F" w:rsidP="0011430F">
      <w:pPr>
        <w:pStyle w:val="NoSpacing"/>
        <w:numPr>
          <w:ilvl w:val="0"/>
          <w:numId w:val="2"/>
        </w:numPr>
      </w:pPr>
      <w:r>
        <w:rPr>
          <w:b/>
        </w:rPr>
        <w:t xml:space="preserve">Audience: </w:t>
      </w:r>
      <w:r w:rsidRPr="0011430F">
        <w:t>R2 and R3 residents – may also involve ancillary staff (MA, LVN, RN, pharmacist) if desired</w:t>
      </w:r>
    </w:p>
    <w:p w14:paraId="69871B45" w14:textId="77777777" w:rsidR="0011430F" w:rsidRPr="00A702E5" w:rsidRDefault="0011430F" w:rsidP="0011430F">
      <w:pPr>
        <w:pStyle w:val="NoSpacing"/>
      </w:pPr>
    </w:p>
    <w:p w14:paraId="7F2E1E9F" w14:textId="77777777" w:rsidR="0011430F" w:rsidRPr="0011430F" w:rsidRDefault="0011430F" w:rsidP="0011430F">
      <w:pPr>
        <w:pStyle w:val="NoSpacing"/>
        <w:numPr>
          <w:ilvl w:val="0"/>
          <w:numId w:val="2"/>
        </w:numPr>
      </w:pPr>
      <w:r>
        <w:rPr>
          <w:b/>
        </w:rPr>
        <w:t xml:space="preserve">Objectives: </w:t>
      </w:r>
      <w:r w:rsidRPr="0011430F">
        <w:t>Practice principles of population management with patients in resident panels, either using existing workflows/outreach protocols or by brainstorming new ones.  If session is repeated, can review data trends for previously chosen population and continue outreach or redefine workflow</w:t>
      </w:r>
    </w:p>
    <w:p w14:paraId="2759C3EE" w14:textId="77777777" w:rsidR="0011430F" w:rsidRPr="00A702E5" w:rsidRDefault="0011430F" w:rsidP="0011430F">
      <w:pPr>
        <w:pStyle w:val="NoSpacing"/>
      </w:pPr>
    </w:p>
    <w:p w14:paraId="39BE5934" w14:textId="77777777" w:rsidR="0011430F" w:rsidRPr="0050219E" w:rsidRDefault="0011430F" w:rsidP="0011430F">
      <w:pPr>
        <w:pStyle w:val="NoSpacing"/>
        <w:numPr>
          <w:ilvl w:val="0"/>
          <w:numId w:val="2"/>
        </w:numPr>
      </w:pPr>
      <w:r>
        <w:rPr>
          <w:b/>
        </w:rPr>
        <w:t>Procedures:</w:t>
      </w:r>
    </w:p>
    <w:p w14:paraId="5670EE44" w14:textId="77777777" w:rsidR="0011430F" w:rsidRDefault="0011430F" w:rsidP="0011430F"/>
    <w:p w14:paraId="45718064" w14:textId="77777777" w:rsidR="0011430F" w:rsidRDefault="0011430F" w:rsidP="0011430F">
      <w:pPr>
        <w:pStyle w:val="NoSpacing"/>
        <w:ind w:left="720"/>
      </w:pPr>
      <w:r w:rsidRPr="0050219E">
        <w:t>--</w:t>
      </w:r>
      <w:r w:rsidRPr="0050219E">
        <w:rPr>
          <w:b/>
          <w:bCs/>
        </w:rPr>
        <w:t xml:space="preserve">Choose a condition </w:t>
      </w:r>
      <w:r w:rsidRPr="0050219E">
        <w:t>in yo</w:t>
      </w:r>
      <w:r>
        <w:t>ur residency patient population</w:t>
      </w:r>
      <w:r w:rsidRPr="0050219E">
        <w:t xml:space="preserve"> that has an evidence based intervention, for which you would like </w:t>
      </w:r>
      <w:proofErr w:type="gramStart"/>
      <w:r w:rsidRPr="0050219E">
        <w:t>to  improve</w:t>
      </w:r>
      <w:proofErr w:type="gramEnd"/>
      <w:r w:rsidRPr="0050219E">
        <w:t xml:space="preserve"> care.   Apply the characteristics that we discussed previously when choosing your population. Refer back to that slide if needed.  Can also choose an existing patient </w:t>
      </w:r>
      <w:r>
        <w:t xml:space="preserve">population or </w:t>
      </w:r>
      <w:r w:rsidRPr="0050219E">
        <w:t>registry in your department if more convenient, and out-loud define the parameters of that population</w:t>
      </w:r>
      <w:r>
        <w:t xml:space="preserve"> as a group</w:t>
      </w:r>
    </w:p>
    <w:p w14:paraId="2E57666E" w14:textId="77777777" w:rsidR="0011430F" w:rsidRPr="0050219E" w:rsidRDefault="0011430F" w:rsidP="0011430F">
      <w:pPr>
        <w:pStyle w:val="NoSpacing"/>
        <w:ind w:left="720"/>
      </w:pPr>
    </w:p>
    <w:p w14:paraId="6A01453A" w14:textId="77777777" w:rsidR="0011430F" w:rsidRDefault="0011430F" w:rsidP="0011430F">
      <w:pPr>
        <w:pStyle w:val="NoSpacing"/>
        <w:ind w:left="720"/>
      </w:pPr>
      <w:r w:rsidRPr="0050219E">
        <w:t>--</w:t>
      </w:r>
      <w:r w:rsidRPr="0050219E">
        <w:rPr>
          <w:b/>
          <w:bCs/>
        </w:rPr>
        <w:t xml:space="preserve">Decide on the intervention </w:t>
      </w:r>
      <w:r w:rsidRPr="0050219E">
        <w:t>needed or define what intervention already exists</w:t>
      </w:r>
      <w:r>
        <w:t>, and what is the evidence supporting that intervention</w:t>
      </w:r>
      <w:r w:rsidRPr="0050219E">
        <w:t xml:space="preserve">. </w:t>
      </w:r>
    </w:p>
    <w:p w14:paraId="4DC9B5E9" w14:textId="77777777" w:rsidR="0011430F" w:rsidRPr="0050219E" w:rsidRDefault="0011430F" w:rsidP="0011430F">
      <w:pPr>
        <w:pStyle w:val="NoSpacing"/>
        <w:ind w:left="720"/>
      </w:pPr>
    </w:p>
    <w:p w14:paraId="4E547E71" w14:textId="77777777" w:rsidR="0011430F" w:rsidRDefault="0011430F" w:rsidP="0011430F">
      <w:pPr>
        <w:pStyle w:val="NoSpacing"/>
        <w:ind w:left="720"/>
      </w:pPr>
      <w:r w:rsidRPr="0050219E">
        <w:t>--</w:t>
      </w:r>
      <w:r w:rsidRPr="0050219E">
        <w:rPr>
          <w:b/>
          <w:bCs/>
        </w:rPr>
        <w:t xml:space="preserve">Decide on a reasonable outcome measure </w:t>
      </w:r>
      <w:r w:rsidRPr="0050219E">
        <w:t>to monitor (whether the presence/absence of an intervention/screening/medication, or a clinical outcome), or define what outcome measure already exists for this population.</w:t>
      </w:r>
      <w:r>
        <w:t xml:space="preserve">  Is it patient-oriented or not?</w:t>
      </w:r>
    </w:p>
    <w:p w14:paraId="1A8383E1" w14:textId="77777777" w:rsidR="0011430F" w:rsidRPr="0050219E" w:rsidRDefault="0011430F" w:rsidP="0011430F">
      <w:pPr>
        <w:pStyle w:val="NoSpacing"/>
        <w:ind w:left="720"/>
      </w:pPr>
    </w:p>
    <w:p w14:paraId="42670583" w14:textId="77777777" w:rsidR="0011430F" w:rsidRPr="0050219E" w:rsidRDefault="0011430F" w:rsidP="0011430F">
      <w:pPr>
        <w:pStyle w:val="NoSpacing"/>
        <w:ind w:left="720"/>
      </w:pPr>
      <w:r w:rsidRPr="0050219E">
        <w:t>--</w:t>
      </w:r>
      <w:r w:rsidRPr="0050219E">
        <w:rPr>
          <w:b/>
          <w:bCs/>
        </w:rPr>
        <w:t xml:space="preserve">Decide on a goal for outcome measure- </w:t>
      </w:r>
      <w:r w:rsidRPr="0050219E">
        <w:t xml:space="preserve">what will define success for this population?  </w:t>
      </w:r>
      <w:r>
        <w:t>How often will you monitor data?</w:t>
      </w:r>
    </w:p>
    <w:p w14:paraId="054B43F7" w14:textId="77777777" w:rsidR="0011430F" w:rsidRDefault="0011430F" w:rsidP="0011430F">
      <w:pPr>
        <w:pStyle w:val="NoSpacing"/>
        <w:ind w:left="720"/>
      </w:pPr>
      <w:r w:rsidRPr="0050219E">
        <w:t>(If there is already data, bring to session so residents can review where patient population already is on outcome measure being tracked.)</w:t>
      </w:r>
    </w:p>
    <w:p w14:paraId="337B183F" w14:textId="77777777" w:rsidR="0011430F" w:rsidRPr="0050219E" w:rsidRDefault="0011430F" w:rsidP="0011430F">
      <w:pPr>
        <w:pStyle w:val="NoSpacing"/>
        <w:ind w:left="720"/>
      </w:pPr>
    </w:p>
    <w:p w14:paraId="145E0799" w14:textId="77777777" w:rsidR="0011430F" w:rsidRDefault="0011430F" w:rsidP="0011430F">
      <w:pPr>
        <w:pStyle w:val="NoSpacing"/>
        <w:ind w:left="720"/>
        <w:rPr>
          <w:b/>
          <w:bCs/>
        </w:rPr>
      </w:pPr>
      <w:r w:rsidRPr="0050219E">
        <w:t>--</w:t>
      </w:r>
      <w:r w:rsidRPr="0050219E">
        <w:rPr>
          <w:b/>
          <w:bCs/>
        </w:rPr>
        <w:t>Decide whether you will manage this population using in-reach, out-reach, or both</w:t>
      </w:r>
    </w:p>
    <w:p w14:paraId="765642D5" w14:textId="77777777" w:rsidR="0011430F" w:rsidRPr="0050219E" w:rsidRDefault="0011430F" w:rsidP="0011430F">
      <w:pPr>
        <w:pStyle w:val="NoSpacing"/>
        <w:ind w:left="720"/>
      </w:pPr>
    </w:p>
    <w:p w14:paraId="664EE5CE" w14:textId="77777777" w:rsidR="0011430F" w:rsidRDefault="0011430F" w:rsidP="0011430F">
      <w:pPr>
        <w:pStyle w:val="NoSpacing"/>
        <w:ind w:left="720"/>
      </w:pPr>
      <w:r w:rsidRPr="0050219E">
        <w:t>--</w:t>
      </w:r>
      <w:r w:rsidRPr="0050219E">
        <w:rPr>
          <w:b/>
          <w:bCs/>
        </w:rPr>
        <w:t>Break into groups: Brainstorm in-reach and/or out-reach protocols for your population</w:t>
      </w:r>
      <w:r w:rsidRPr="0050219E">
        <w:t xml:space="preserve">; include examples of standing orders and workflows.  Try to identify at least one non-physician team member that can help.  If </w:t>
      </w:r>
      <w:r>
        <w:t>population and protocols already exist</w:t>
      </w:r>
      <w:r w:rsidRPr="0050219E">
        <w:t>, residents can be given time to do out-reach to their population</w:t>
      </w:r>
      <w:r>
        <w:t>s</w:t>
      </w:r>
      <w:r w:rsidRPr="0050219E">
        <w:t>, or you can brainstorm as a group ways to improve current work-flows</w:t>
      </w:r>
    </w:p>
    <w:p w14:paraId="7BD2F669" w14:textId="77777777" w:rsidR="0011430F" w:rsidRDefault="0011430F" w:rsidP="0011430F">
      <w:pPr>
        <w:pStyle w:val="NoSpacing"/>
        <w:ind w:left="720"/>
      </w:pPr>
    </w:p>
    <w:p w14:paraId="67440D88" w14:textId="77777777" w:rsidR="0011430F" w:rsidRDefault="0011430F" w:rsidP="0011430F">
      <w:pPr>
        <w:pStyle w:val="NoSpacing"/>
        <w:ind w:left="720"/>
      </w:pPr>
    </w:p>
    <w:p w14:paraId="38C8101F" w14:textId="77777777" w:rsidR="0011430F" w:rsidRDefault="0011430F" w:rsidP="0011430F">
      <w:pPr>
        <w:pStyle w:val="NoSpacing"/>
      </w:pPr>
    </w:p>
    <w:p w14:paraId="6E1F3672" w14:textId="77777777" w:rsidR="0011430F" w:rsidRDefault="0011430F" w:rsidP="0011430F">
      <w:pPr>
        <w:pStyle w:val="NoSpacing"/>
      </w:pPr>
    </w:p>
    <w:p w14:paraId="3E78B4AA" w14:textId="77777777" w:rsidR="0011430F" w:rsidRDefault="0011430F" w:rsidP="0011430F">
      <w:pPr>
        <w:pStyle w:val="NoSpacing"/>
        <w:ind w:left="720"/>
      </w:pPr>
      <w:r w:rsidRPr="0050219E">
        <w:lastRenderedPageBreak/>
        <w:t xml:space="preserve">EXAMPLE: </w:t>
      </w:r>
      <w:r>
        <w:t xml:space="preserve">Population management - </w:t>
      </w:r>
      <w:r w:rsidRPr="0050219E">
        <w:t>chlamydia screening</w:t>
      </w:r>
      <w:r>
        <w:t xml:space="preserve"> (designing a new population management protocol)</w:t>
      </w:r>
    </w:p>
    <w:p w14:paraId="37B7C456" w14:textId="77777777" w:rsidR="0011430F" w:rsidRPr="0050219E" w:rsidRDefault="0011430F" w:rsidP="0011430F">
      <w:pPr>
        <w:pStyle w:val="NoSpacing"/>
        <w:ind w:left="720"/>
      </w:pPr>
    </w:p>
    <w:p w14:paraId="1FF3E445" w14:textId="77777777" w:rsidR="0011430F" w:rsidRDefault="0011430F" w:rsidP="0011430F">
      <w:pPr>
        <w:pStyle w:val="NoSpacing"/>
        <w:ind w:left="720"/>
      </w:pPr>
      <w:r w:rsidRPr="0050219E">
        <w:t>What are the parameters of this population? (</w:t>
      </w:r>
      <w:proofErr w:type="gramStart"/>
      <w:r w:rsidRPr="0050219E">
        <w:t>females</w:t>
      </w:r>
      <w:proofErr w:type="gramEnd"/>
      <w:r w:rsidRPr="0050219E">
        <w:t xml:space="preserve"> age under</w:t>
      </w:r>
      <w:r>
        <w:t xml:space="preserve"> 24</w:t>
      </w:r>
      <w:r w:rsidRPr="0050219E">
        <w:t>, sexually active)</w:t>
      </w:r>
    </w:p>
    <w:p w14:paraId="6A88FA6A" w14:textId="77777777" w:rsidR="0011430F" w:rsidRPr="0050219E" w:rsidRDefault="0011430F" w:rsidP="0011430F">
      <w:pPr>
        <w:pStyle w:val="NoSpacing"/>
        <w:ind w:left="720"/>
      </w:pPr>
    </w:p>
    <w:p w14:paraId="23FB9C10" w14:textId="77777777" w:rsidR="0011430F" w:rsidRDefault="0011430F" w:rsidP="0011430F">
      <w:pPr>
        <w:pStyle w:val="NoSpacing"/>
        <w:ind w:left="720"/>
      </w:pPr>
      <w:r w:rsidRPr="0050219E">
        <w:t xml:space="preserve">How are we doing </w:t>
      </w:r>
      <w:proofErr w:type="gramStart"/>
      <w:r w:rsidRPr="0050219E">
        <w:t>now ?</w:t>
      </w:r>
      <w:proofErr w:type="gramEnd"/>
      <w:r w:rsidRPr="0050219E">
        <w:t xml:space="preserve">  </w:t>
      </w:r>
      <w:proofErr w:type="gramStart"/>
      <w:r>
        <w:t>Any data?</w:t>
      </w:r>
      <w:proofErr w:type="gramEnd"/>
    </w:p>
    <w:p w14:paraId="069EC657" w14:textId="77777777" w:rsidR="0011430F" w:rsidRPr="0050219E" w:rsidRDefault="0011430F" w:rsidP="0011430F">
      <w:pPr>
        <w:pStyle w:val="NoSpacing"/>
        <w:ind w:left="720"/>
      </w:pPr>
    </w:p>
    <w:p w14:paraId="142BB7BF" w14:textId="77777777" w:rsidR="0011430F" w:rsidRDefault="0011430F" w:rsidP="0011430F">
      <w:pPr>
        <w:pStyle w:val="NoSpacing"/>
        <w:ind w:left="720"/>
      </w:pPr>
      <w:r w:rsidRPr="0050219E">
        <w:t>What is the intervention and what is the evidence for intervening in this condition? (</w:t>
      </w:r>
      <w:proofErr w:type="gramStart"/>
      <w:r w:rsidRPr="0050219E">
        <w:t>intervention</w:t>
      </w:r>
      <w:proofErr w:type="gramEnd"/>
      <w:r w:rsidRPr="0050219E">
        <w:t xml:space="preserve"> is screening</w:t>
      </w:r>
      <w:r>
        <w:t xml:space="preserve"> with either swab or urine test, and subsequently initiating treatment.</w:t>
      </w:r>
      <w:r w:rsidRPr="0050219E">
        <w:t xml:space="preserve">  Evidence</w:t>
      </w:r>
      <w:r>
        <w:t>: USPSTF Grade B recommendation, treat asymptomatic carriers to prevent spread and prevent complications of PID</w:t>
      </w:r>
      <w:r w:rsidRPr="0050219E">
        <w:t>)</w:t>
      </w:r>
    </w:p>
    <w:p w14:paraId="6C34E071" w14:textId="77777777" w:rsidR="0011430F" w:rsidRPr="0050219E" w:rsidRDefault="0011430F" w:rsidP="0011430F">
      <w:pPr>
        <w:pStyle w:val="NoSpacing"/>
        <w:ind w:left="720"/>
      </w:pPr>
    </w:p>
    <w:p w14:paraId="439348E2" w14:textId="77777777" w:rsidR="0011430F" w:rsidRDefault="0011430F" w:rsidP="0011430F">
      <w:pPr>
        <w:pStyle w:val="NoSpacing"/>
        <w:ind w:left="720"/>
      </w:pPr>
      <w:r w:rsidRPr="0050219E">
        <w:t>What is our outcome measure?  (</w:t>
      </w:r>
      <w:proofErr w:type="gramStart"/>
      <w:r w:rsidRPr="0050219E">
        <w:t>presence</w:t>
      </w:r>
      <w:proofErr w:type="gramEnd"/>
      <w:r w:rsidRPr="0050219E">
        <w:t xml:space="preserve"> of chlamydia swab or urine test every year) Is it patient-oriented or a proxy? (</w:t>
      </w:r>
      <w:proofErr w:type="gramStart"/>
      <w:r w:rsidRPr="0050219E">
        <w:t>patient</w:t>
      </w:r>
      <w:proofErr w:type="gramEnd"/>
      <w:r w:rsidRPr="0050219E">
        <w:t xml:space="preserve"> oriented – infection</w:t>
      </w:r>
      <w:r>
        <w:t xml:space="preserve"> with intent to treat</w:t>
      </w:r>
      <w:r w:rsidRPr="0050219E">
        <w:t>)  Do we have an eventual goal we are trying to reach?</w:t>
      </w:r>
      <w:r>
        <w:t xml:space="preserve"> (80% screened? 90%? </w:t>
      </w:r>
      <w:proofErr w:type="gramStart"/>
      <w:r>
        <w:t>100%</w:t>
      </w:r>
      <w:proofErr w:type="gramEnd"/>
      <w:r>
        <w:t>?)</w:t>
      </w:r>
    </w:p>
    <w:p w14:paraId="045FED48" w14:textId="77777777" w:rsidR="0011430F" w:rsidRPr="0050219E" w:rsidRDefault="0011430F" w:rsidP="0011430F">
      <w:pPr>
        <w:pStyle w:val="NoSpacing"/>
        <w:ind w:left="720"/>
      </w:pPr>
    </w:p>
    <w:p w14:paraId="6F1E9B33" w14:textId="77777777" w:rsidR="0011430F" w:rsidRDefault="0011430F" w:rsidP="0011430F">
      <w:pPr>
        <w:pStyle w:val="NoSpacing"/>
        <w:ind w:left="720"/>
      </w:pPr>
      <w:r w:rsidRPr="0050219E">
        <w:t xml:space="preserve">Do we do any in-reach or out-reach for this condition now?  What is it? </w:t>
      </w:r>
    </w:p>
    <w:p w14:paraId="0434EEA3" w14:textId="77777777" w:rsidR="0011430F" w:rsidRPr="0050219E" w:rsidRDefault="0011430F" w:rsidP="0011430F">
      <w:pPr>
        <w:pStyle w:val="NoSpacing"/>
        <w:ind w:left="720"/>
      </w:pPr>
    </w:p>
    <w:p w14:paraId="7DB3A779" w14:textId="77777777" w:rsidR="0011430F" w:rsidRPr="0050219E" w:rsidRDefault="0011430F" w:rsidP="0011430F">
      <w:pPr>
        <w:pStyle w:val="NoSpacing"/>
        <w:ind w:left="720"/>
      </w:pPr>
      <w:r w:rsidRPr="0050219E">
        <w:t>Brainstorm how we might use in-reach or out-reach to improve our care of this population.</w:t>
      </w:r>
    </w:p>
    <w:p w14:paraId="702CB900" w14:textId="77777777" w:rsidR="0011430F" w:rsidRDefault="0011430F" w:rsidP="0011430F">
      <w:pPr>
        <w:pStyle w:val="NoSpacing"/>
        <w:ind w:left="720"/>
      </w:pPr>
      <w:r>
        <w:t>Break into three groups:</w:t>
      </w:r>
    </w:p>
    <w:p w14:paraId="7EC2325A" w14:textId="77777777" w:rsidR="0011430F" w:rsidRPr="0050219E" w:rsidRDefault="0011430F" w:rsidP="0011430F">
      <w:pPr>
        <w:pStyle w:val="NoSpacing"/>
        <w:ind w:left="720"/>
      </w:pPr>
    </w:p>
    <w:p w14:paraId="7B12A28C" w14:textId="77777777" w:rsidR="0011430F" w:rsidRDefault="0011430F" w:rsidP="0011430F">
      <w:pPr>
        <w:pStyle w:val="NoSpacing"/>
        <w:numPr>
          <w:ilvl w:val="0"/>
          <w:numId w:val="3"/>
        </w:numPr>
      </w:pPr>
      <w:r>
        <w:t>1</w:t>
      </w:r>
      <w:r w:rsidRPr="0050219E">
        <w:rPr>
          <w:vertAlign w:val="superscript"/>
        </w:rPr>
        <w:t>st</w:t>
      </w:r>
      <w:r>
        <w:t xml:space="preserve"> group:</w:t>
      </w:r>
      <w:r w:rsidRPr="0050219E">
        <w:t xml:space="preserve"> brainstorm how </w:t>
      </w:r>
      <w:r>
        <w:t>provider and/or staff</w:t>
      </w:r>
      <w:r w:rsidRPr="0050219E">
        <w:t xml:space="preserve"> might help identify and apply intervention to patients when they come to clinic. Design step-by-ste</w:t>
      </w:r>
      <w:r>
        <w:t>p flow from beginning to end of</w:t>
      </w:r>
      <w:r w:rsidRPr="0050219E">
        <w:t xml:space="preserve"> clinic visit</w:t>
      </w:r>
    </w:p>
    <w:p w14:paraId="14F2DECE" w14:textId="77777777" w:rsidR="0011430F" w:rsidRPr="0050219E" w:rsidRDefault="0011430F" w:rsidP="0011430F">
      <w:pPr>
        <w:pStyle w:val="NoSpacing"/>
      </w:pPr>
    </w:p>
    <w:p w14:paraId="445A47BF" w14:textId="77777777" w:rsidR="0011430F" w:rsidRPr="0050219E" w:rsidRDefault="0011430F" w:rsidP="0011430F">
      <w:pPr>
        <w:pStyle w:val="NoSpacing"/>
        <w:ind w:left="720"/>
      </w:pPr>
      <w:r>
        <w:t>2)  2</w:t>
      </w:r>
      <w:r w:rsidRPr="0050219E">
        <w:rPr>
          <w:vertAlign w:val="superscript"/>
        </w:rPr>
        <w:t>nd</w:t>
      </w:r>
      <w:r>
        <w:t xml:space="preserve"> group:</w:t>
      </w:r>
      <w:r w:rsidRPr="0050219E">
        <w:t xml:space="preserve"> brainstorm how providers</w:t>
      </w:r>
      <w:r>
        <w:t xml:space="preserve"> or staff</w:t>
      </w:r>
      <w:r w:rsidRPr="0050219E">
        <w:t xml:space="preserve"> might do outreach when refilling birth-control prescriptions for relevant population.  Consider standing orders.  Make any relevant patient hand-outs/dot phrases that would be helpful</w:t>
      </w:r>
    </w:p>
    <w:p w14:paraId="567F4C18" w14:textId="77777777" w:rsidR="0011430F" w:rsidRDefault="0011430F" w:rsidP="0011430F">
      <w:pPr>
        <w:pStyle w:val="NoSpacing"/>
        <w:ind w:left="720"/>
      </w:pPr>
      <w:r w:rsidRPr="0050219E">
        <w:t>Consider what to say to patient, how to protect confidentiality, how test will be collected</w:t>
      </w:r>
      <w:r>
        <w:t xml:space="preserve">, how will </w:t>
      </w:r>
      <w:proofErr w:type="spellStart"/>
      <w:r>
        <w:t>pt</w:t>
      </w:r>
      <w:proofErr w:type="spellEnd"/>
      <w:r>
        <w:t xml:space="preserve"> be notified and by whom</w:t>
      </w:r>
    </w:p>
    <w:p w14:paraId="6C970929" w14:textId="77777777" w:rsidR="0011430F" w:rsidRDefault="0011430F" w:rsidP="0011430F">
      <w:pPr>
        <w:pStyle w:val="NoSpacing"/>
        <w:ind w:left="720"/>
      </w:pPr>
    </w:p>
    <w:p w14:paraId="79475EEE" w14:textId="77777777" w:rsidR="0011430F" w:rsidRPr="0050219E" w:rsidRDefault="0011430F" w:rsidP="0011430F">
      <w:pPr>
        <w:pStyle w:val="NoSpacing"/>
        <w:ind w:left="720"/>
      </w:pPr>
      <w:r>
        <w:t>3)  3</w:t>
      </w:r>
      <w:r w:rsidRPr="0050219E">
        <w:rPr>
          <w:vertAlign w:val="superscript"/>
        </w:rPr>
        <w:t>rd</w:t>
      </w:r>
      <w:r>
        <w:t xml:space="preserve"> group: brainstorm protocol for positive results – how will treatment be initiated, how will patient be notified, how will public health </w:t>
      </w:r>
      <w:proofErr w:type="spellStart"/>
      <w:r>
        <w:t>dept</w:t>
      </w:r>
      <w:proofErr w:type="spellEnd"/>
      <w:r>
        <w:t xml:space="preserve"> be notified</w:t>
      </w:r>
    </w:p>
    <w:p w14:paraId="4211C606" w14:textId="77777777" w:rsidR="0011430F" w:rsidRPr="009710F8" w:rsidRDefault="0011430F" w:rsidP="0011430F">
      <w:pPr>
        <w:pStyle w:val="NoSpacing"/>
        <w:ind w:left="720"/>
      </w:pPr>
    </w:p>
    <w:p w14:paraId="3EE6ADDF" w14:textId="77777777" w:rsidR="0011430F" w:rsidRDefault="0011430F" w:rsidP="0011430F">
      <w:pPr>
        <w:pStyle w:val="NoSpacing"/>
      </w:pPr>
    </w:p>
    <w:p w14:paraId="32A907BF" w14:textId="77777777" w:rsidR="0011430F" w:rsidRDefault="0011430F" w:rsidP="0011430F">
      <w:pPr>
        <w:pStyle w:val="NoSpacing"/>
      </w:pPr>
    </w:p>
    <w:p w14:paraId="199B0C05" w14:textId="77777777" w:rsidR="0011430F" w:rsidRDefault="0011430F" w:rsidP="0011430F">
      <w:pPr>
        <w:pStyle w:val="NoSpacing"/>
      </w:pPr>
    </w:p>
    <w:p w14:paraId="6C28E94A" w14:textId="77777777" w:rsidR="0011430F" w:rsidRDefault="0011430F" w:rsidP="0011430F">
      <w:pPr>
        <w:pStyle w:val="NoSpacing"/>
      </w:pPr>
    </w:p>
    <w:p w14:paraId="788AB50A" w14:textId="77777777" w:rsidR="0011430F" w:rsidRDefault="0011430F" w:rsidP="0011430F">
      <w:pPr>
        <w:pStyle w:val="NoSpacing"/>
      </w:pPr>
    </w:p>
    <w:p w14:paraId="7C5035E4" w14:textId="77777777" w:rsidR="0011430F" w:rsidRDefault="0011430F" w:rsidP="0011430F">
      <w:pPr>
        <w:pStyle w:val="NoSpacing"/>
      </w:pPr>
    </w:p>
    <w:p w14:paraId="2C30765F" w14:textId="77777777" w:rsidR="0011430F" w:rsidRDefault="0011430F" w:rsidP="0011430F">
      <w:pPr>
        <w:pStyle w:val="NoSpacing"/>
      </w:pPr>
    </w:p>
    <w:p w14:paraId="5A39EECE" w14:textId="77777777" w:rsidR="0011430F" w:rsidRDefault="0011430F" w:rsidP="0011430F">
      <w:pPr>
        <w:pStyle w:val="NoSpacing"/>
      </w:pPr>
    </w:p>
    <w:p w14:paraId="7B8B3BEF" w14:textId="77777777" w:rsidR="0011430F" w:rsidRDefault="0011430F" w:rsidP="0011430F">
      <w:pPr>
        <w:pStyle w:val="NoSpacing"/>
      </w:pPr>
    </w:p>
    <w:p w14:paraId="27873DA1" w14:textId="77777777" w:rsidR="0011430F" w:rsidRDefault="0011430F" w:rsidP="0011430F">
      <w:pPr>
        <w:pStyle w:val="NoSpacing"/>
      </w:pPr>
    </w:p>
    <w:p w14:paraId="0A54226F" w14:textId="77777777" w:rsidR="0011430F" w:rsidRDefault="0011430F" w:rsidP="0011430F">
      <w:pPr>
        <w:pStyle w:val="NoSpacing"/>
      </w:pPr>
    </w:p>
    <w:p w14:paraId="58B9A0BD" w14:textId="77777777" w:rsidR="0011430F" w:rsidRDefault="0011430F" w:rsidP="0011430F">
      <w:pPr>
        <w:pStyle w:val="NoSpacing"/>
      </w:pPr>
    </w:p>
    <w:p w14:paraId="64585723" w14:textId="77777777" w:rsidR="0011430F" w:rsidRDefault="0011430F" w:rsidP="0011430F">
      <w:pPr>
        <w:pStyle w:val="NoSpacing"/>
      </w:pPr>
    </w:p>
    <w:p w14:paraId="2C13C9CF" w14:textId="77777777" w:rsidR="0011430F" w:rsidRDefault="0011430F" w:rsidP="0011430F">
      <w:pPr>
        <w:pStyle w:val="NoSpacing"/>
      </w:pPr>
    </w:p>
    <w:p w14:paraId="0E31D9DA" w14:textId="77777777" w:rsidR="0011430F" w:rsidRDefault="0011430F" w:rsidP="0011430F">
      <w:pPr>
        <w:pStyle w:val="NoSpacing"/>
        <w:rPr>
          <w:b/>
        </w:rPr>
      </w:pPr>
      <w:r>
        <w:rPr>
          <w:b/>
        </w:rPr>
        <w:lastRenderedPageBreak/>
        <w:t xml:space="preserve">Choose your own Population Exercise </w:t>
      </w:r>
    </w:p>
    <w:p w14:paraId="297F36E5" w14:textId="77777777" w:rsidR="0011430F" w:rsidRDefault="0011430F" w:rsidP="0011430F">
      <w:pPr>
        <w:pStyle w:val="NoSpacing"/>
        <w:rPr>
          <w:b/>
        </w:rPr>
      </w:pPr>
    </w:p>
    <w:p w14:paraId="1069B999" w14:textId="77777777" w:rsidR="0011430F" w:rsidRDefault="0011430F" w:rsidP="0011430F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4301E438" w14:textId="77777777" w:rsidR="0011430F" w:rsidRDefault="0011430F" w:rsidP="0011430F">
      <w:pPr>
        <w:pStyle w:val="NoSpacing"/>
        <w:rPr>
          <w:u w:val="single"/>
        </w:rPr>
      </w:pPr>
    </w:p>
    <w:p w14:paraId="3A9D16AE" w14:textId="77777777" w:rsidR="0011430F" w:rsidRDefault="0011430F" w:rsidP="0011430F">
      <w:pPr>
        <w:pStyle w:val="NoSpacing"/>
      </w:pPr>
      <w:r>
        <w:t>1) I understand</w:t>
      </w:r>
      <w:r w:rsidRPr="00086FB6">
        <w:t xml:space="preserve"> key principles of population management</w:t>
      </w:r>
      <w:r>
        <w:t xml:space="preserve">, such as using registries, tracking preventative markers, using tools for in-reach and out-reach, and mobilizing members of my care team for complex condition management. </w:t>
      </w:r>
    </w:p>
    <w:p w14:paraId="377BDEFD" w14:textId="77777777" w:rsidR="0011430F" w:rsidRDefault="0011430F" w:rsidP="001143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430F" w14:paraId="0B47B7DB" w14:textId="77777777" w:rsidTr="00703BB8">
        <w:tc>
          <w:tcPr>
            <w:tcW w:w="1915" w:type="dxa"/>
          </w:tcPr>
          <w:p w14:paraId="26265838" w14:textId="77777777" w:rsidR="0011430F" w:rsidRDefault="0011430F" w:rsidP="00703BB8">
            <w:pPr>
              <w:pStyle w:val="NoSpacing"/>
              <w:jc w:val="center"/>
            </w:pPr>
            <w:r>
              <w:t>Strongly Disagree</w:t>
            </w:r>
          </w:p>
          <w:p w14:paraId="28131AB0" w14:textId="77777777" w:rsidR="0011430F" w:rsidRDefault="0011430F" w:rsidP="00703BB8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7FF38A34" w14:textId="77777777" w:rsidR="0011430F" w:rsidRDefault="0011430F" w:rsidP="00703BB8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3D09FCE7" w14:textId="77777777" w:rsidR="0011430F" w:rsidRDefault="0011430F" w:rsidP="00703BB8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4338081A" w14:textId="77777777" w:rsidR="0011430F" w:rsidRDefault="0011430F" w:rsidP="00703BB8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579BB3A5" w14:textId="77777777" w:rsidR="0011430F" w:rsidRDefault="0011430F" w:rsidP="00703BB8">
            <w:pPr>
              <w:pStyle w:val="NoSpacing"/>
              <w:jc w:val="center"/>
            </w:pPr>
            <w:r>
              <w:t>Strongly Agree</w:t>
            </w:r>
          </w:p>
        </w:tc>
      </w:tr>
      <w:tr w:rsidR="0011430F" w14:paraId="48F1C194" w14:textId="77777777" w:rsidTr="00703BB8">
        <w:tc>
          <w:tcPr>
            <w:tcW w:w="1915" w:type="dxa"/>
          </w:tcPr>
          <w:p w14:paraId="59650A26" w14:textId="77777777" w:rsidR="0011430F" w:rsidRDefault="0011430F" w:rsidP="00703BB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1443397C" w14:textId="77777777" w:rsidR="0011430F" w:rsidRDefault="0011430F" w:rsidP="00703BB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7201102D" w14:textId="77777777" w:rsidR="0011430F" w:rsidRDefault="0011430F" w:rsidP="00703BB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2DD68F27" w14:textId="77777777" w:rsidR="0011430F" w:rsidRDefault="0011430F" w:rsidP="00703BB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1B3E87F0" w14:textId="77777777" w:rsidR="0011430F" w:rsidRDefault="0011430F" w:rsidP="00703BB8">
            <w:pPr>
              <w:pStyle w:val="NoSpacing"/>
              <w:jc w:val="center"/>
            </w:pPr>
            <w:r>
              <w:t>5</w:t>
            </w:r>
          </w:p>
        </w:tc>
      </w:tr>
    </w:tbl>
    <w:p w14:paraId="7D9C17DD" w14:textId="77777777" w:rsidR="0011430F" w:rsidRDefault="0011430F" w:rsidP="0011430F">
      <w:pPr>
        <w:pStyle w:val="NoSpacing"/>
      </w:pPr>
    </w:p>
    <w:p w14:paraId="684C75F7" w14:textId="77777777" w:rsidR="0011430F" w:rsidRDefault="0011430F" w:rsidP="0011430F">
      <w:pPr>
        <w:pStyle w:val="NoSpacing"/>
      </w:pPr>
    </w:p>
    <w:p w14:paraId="58566829" w14:textId="77777777" w:rsidR="0011430F" w:rsidRDefault="0011430F" w:rsidP="0011430F">
      <w:pPr>
        <w:pStyle w:val="NoSpacing"/>
      </w:pPr>
      <w:r>
        <w:t>2) This activity enhanced my understanding.</w:t>
      </w:r>
    </w:p>
    <w:p w14:paraId="05E6C829" w14:textId="77777777" w:rsidR="0011430F" w:rsidRDefault="0011430F" w:rsidP="001143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430F" w14:paraId="11F84378" w14:textId="77777777" w:rsidTr="00703BB8">
        <w:tc>
          <w:tcPr>
            <w:tcW w:w="1915" w:type="dxa"/>
          </w:tcPr>
          <w:p w14:paraId="01998984" w14:textId="77777777" w:rsidR="0011430F" w:rsidRDefault="0011430F" w:rsidP="00703BB8">
            <w:pPr>
              <w:pStyle w:val="NoSpacing"/>
              <w:jc w:val="center"/>
            </w:pPr>
            <w:r>
              <w:t>Strongly Disagree</w:t>
            </w:r>
          </w:p>
          <w:p w14:paraId="7A3D3E67" w14:textId="77777777" w:rsidR="0011430F" w:rsidRDefault="0011430F" w:rsidP="00703BB8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1A8FF121" w14:textId="77777777" w:rsidR="0011430F" w:rsidRDefault="0011430F" w:rsidP="00703BB8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1F2239A9" w14:textId="77777777" w:rsidR="0011430F" w:rsidRDefault="0011430F" w:rsidP="00703BB8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F0AC47C" w14:textId="77777777" w:rsidR="0011430F" w:rsidRDefault="0011430F" w:rsidP="00703BB8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5B20BCCF" w14:textId="77777777" w:rsidR="0011430F" w:rsidRDefault="0011430F" w:rsidP="00703BB8">
            <w:pPr>
              <w:pStyle w:val="NoSpacing"/>
              <w:jc w:val="center"/>
            </w:pPr>
            <w:r>
              <w:t>Strongly Agree</w:t>
            </w:r>
          </w:p>
        </w:tc>
      </w:tr>
      <w:tr w:rsidR="0011430F" w14:paraId="23F25EDB" w14:textId="77777777" w:rsidTr="00703BB8">
        <w:tc>
          <w:tcPr>
            <w:tcW w:w="1915" w:type="dxa"/>
          </w:tcPr>
          <w:p w14:paraId="7C410624" w14:textId="77777777" w:rsidR="0011430F" w:rsidRDefault="0011430F" w:rsidP="00703BB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65959214" w14:textId="77777777" w:rsidR="0011430F" w:rsidRDefault="0011430F" w:rsidP="00703BB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361204F9" w14:textId="77777777" w:rsidR="0011430F" w:rsidRDefault="0011430F" w:rsidP="00703BB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C559A06" w14:textId="77777777" w:rsidR="0011430F" w:rsidRDefault="0011430F" w:rsidP="00703BB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2B02C2A8" w14:textId="77777777" w:rsidR="0011430F" w:rsidRDefault="0011430F" w:rsidP="00703BB8">
            <w:pPr>
              <w:pStyle w:val="NoSpacing"/>
              <w:jc w:val="center"/>
            </w:pPr>
            <w:r>
              <w:t>5</w:t>
            </w:r>
          </w:p>
        </w:tc>
      </w:tr>
    </w:tbl>
    <w:p w14:paraId="242DB766" w14:textId="77777777" w:rsidR="0011430F" w:rsidRDefault="0011430F" w:rsidP="0011430F">
      <w:pPr>
        <w:pStyle w:val="NoSpacing"/>
      </w:pPr>
    </w:p>
    <w:p w14:paraId="08E1949B" w14:textId="77777777" w:rsidR="0011430F" w:rsidRDefault="0011430F" w:rsidP="0011430F">
      <w:pPr>
        <w:pStyle w:val="NoSpacing"/>
      </w:pPr>
    </w:p>
    <w:p w14:paraId="510EBBE6" w14:textId="77777777" w:rsidR="0011430F" w:rsidRDefault="0011430F" w:rsidP="0011430F">
      <w:pPr>
        <w:pStyle w:val="NoSpacing"/>
      </w:pPr>
      <w:r>
        <w:t>3) The information from this activity is relevant to my practice.</w:t>
      </w:r>
    </w:p>
    <w:p w14:paraId="3D4B4C3C" w14:textId="77777777" w:rsidR="0011430F" w:rsidRDefault="0011430F" w:rsidP="0011430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430F" w14:paraId="4D285A9E" w14:textId="77777777" w:rsidTr="00703BB8">
        <w:tc>
          <w:tcPr>
            <w:tcW w:w="1915" w:type="dxa"/>
          </w:tcPr>
          <w:p w14:paraId="0CB85FEF" w14:textId="77777777" w:rsidR="0011430F" w:rsidRDefault="0011430F" w:rsidP="00703BB8">
            <w:pPr>
              <w:pStyle w:val="NoSpacing"/>
              <w:jc w:val="center"/>
            </w:pPr>
            <w:r>
              <w:t>Strongly Disagree</w:t>
            </w:r>
          </w:p>
          <w:p w14:paraId="184507E7" w14:textId="77777777" w:rsidR="0011430F" w:rsidRDefault="0011430F" w:rsidP="00703BB8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2B4CE59D" w14:textId="77777777" w:rsidR="0011430F" w:rsidRDefault="0011430F" w:rsidP="00703BB8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40117075" w14:textId="77777777" w:rsidR="0011430F" w:rsidRDefault="0011430F" w:rsidP="00703BB8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81409B9" w14:textId="77777777" w:rsidR="0011430F" w:rsidRDefault="0011430F" w:rsidP="00703BB8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33C5FA84" w14:textId="77777777" w:rsidR="0011430F" w:rsidRDefault="0011430F" w:rsidP="00703BB8">
            <w:pPr>
              <w:pStyle w:val="NoSpacing"/>
              <w:jc w:val="center"/>
            </w:pPr>
            <w:r>
              <w:t>Strongly Agree</w:t>
            </w:r>
          </w:p>
        </w:tc>
      </w:tr>
      <w:tr w:rsidR="0011430F" w14:paraId="7416132B" w14:textId="77777777" w:rsidTr="00703BB8">
        <w:tc>
          <w:tcPr>
            <w:tcW w:w="1915" w:type="dxa"/>
          </w:tcPr>
          <w:p w14:paraId="20292FE0" w14:textId="77777777" w:rsidR="0011430F" w:rsidRDefault="0011430F" w:rsidP="00703BB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671E5AFF" w14:textId="77777777" w:rsidR="0011430F" w:rsidRDefault="0011430F" w:rsidP="00703BB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1295D270" w14:textId="77777777" w:rsidR="0011430F" w:rsidRDefault="0011430F" w:rsidP="00703BB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18B6D873" w14:textId="77777777" w:rsidR="0011430F" w:rsidRDefault="0011430F" w:rsidP="00703BB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399A6B60" w14:textId="77777777" w:rsidR="0011430F" w:rsidRDefault="0011430F" w:rsidP="00703BB8">
            <w:pPr>
              <w:pStyle w:val="NoSpacing"/>
              <w:jc w:val="center"/>
            </w:pPr>
            <w:r>
              <w:t>5</w:t>
            </w:r>
          </w:p>
        </w:tc>
      </w:tr>
    </w:tbl>
    <w:p w14:paraId="0DEA5BE6" w14:textId="77777777" w:rsidR="0011430F" w:rsidRPr="009710F8" w:rsidRDefault="0011430F" w:rsidP="0011430F">
      <w:pPr>
        <w:pStyle w:val="NoSpacing"/>
      </w:pPr>
    </w:p>
    <w:p w14:paraId="72D44305" w14:textId="77777777" w:rsidR="0011430F" w:rsidRPr="00B76C3B" w:rsidRDefault="0011430F" w:rsidP="0011430F">
      <w:pPr>
        <w:pStyle w:val="NoSpacing"/>
      </w:pPr>
    </w:p>
    <w:p w14:paraId="271FCEC8" w14:textId="77777777" w:rsidR="00E814BB" w:rsidRPr="0011430F" w:rsidRDefault="00E814BB" w:rsidP="0011430F"/>
    <w:sectPr w:rsidR="00E814BB" w:rsidRPr="0011430F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8EBFE" w14:textId="77777777" w:rsidR="00546351" w:rsidRDefault="00546351" w:rsidP="00F042D2">
      <w:pPr>
        <w:spacing w:after="0" w:line="240" w:lineRule="auto"/>
      </w:pPr>
      <w:r>
        <w:separator/>
      </w:r>
    </w:p>
  </w:endnote>
  <w:endnote w:type="continuationSeparator" w:id="0">
    <w:p w14:paraId="182EA5C9" w14:textId="77777777" w:rsidR="00546351" w:rsidRDefault="00546351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6BBA" w14:textId="4BD9AD86" w:rsidR="00022D1C" w:rsidRPr="00022D1C" w:rsidRDefault="0011430F" w:rsidP="00022D1C">
    <w:pPr>
      <w:pStyle w:val="Footer"/>
      <w:rPr>
        <w:color w:val="B4B9BF"/>
        <w:sz w:val="20"/>
        <w:szCs w:val="20"/>
      </w:rPr>
    </w:pPr>
    <w:r>
      <w:rPr>
        <w:color w:val="B4B9BF"/>
        <w:sz w:val="20"/>
        <w:szCs w:val="20"/>
      </w:rPr>
      <w:t>Julia Shaver, MD</w:t>
    </w:r>
  </w:p>
  <w:p w14:paraId="65F07138" w14:textId="77777777" w:rsidR="00022D1C" w:rsidRPr="00022D1C" w:rsidRDefault="00022D1C" w:rsidP="00022D1C">
    <w:pPr>
      <w:pStyle w:val="Footer"/>
      <w:rPr>
        <w:color w:val="B4B9BF"/>
        <w:sz w:val="20"/>
        <w:szCs w:val="20"/>
      </w:rPr>
    </w:pPr>
    <w:r w:rsidRPr="00022D1C">
      <w:rPr>
        <w:color w:val="B4B9BF"/>
        <w:sz w:val="20"/>
        <w:szCs w:val="20"/>
      </w:rPr>
      <w:t>Education Team</w:t>
    </w:r>
  </w:p>
  <w:p w14:paraId="79BE677F" w14:textId="65183A65" w:rsidR="00022D1C" w:rsidRPr="00191706" w:rsidRDefault="00191706">
    <w:pPr>
      <w:pStyle w:val="Footer"/>
      <w:rPr>
        <w:color w:val="B4B9BF"/>
        <w:sz w:val="20"/>
        <w:szCs w:val="20"/>
      </w:rPr>
    </w:pPr>
    <w:r w:rsidRPr="00191706">
      <w:rPr>
        <w:color w:val="B4B9BF"/>
        <w:sz w:val="20"/>
        <w:szCs w:val="20"/>
      </w:rPr>
      <w:t>Faculty at Kaiser Napa-Solano Family Medicine Residency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F4B9D" w14:textId="77777777" w:rsidR="00546351" w:rsidRDefault="00546351" w:rsidP="00F042D2">
      <w:pPr>
        <w:spacing w:after="0" w:line="240" w:lineRule="auto"/>
      </w:pPr>
      <w:r>
        <w:separator/>
      </w:r>
    </w:p>
  </w:footnote>
  <w:footnote w:type="continuationSeparator" w:id="0">
    <w:p w14:paraId="73648566" w14:textId="77777777" w:rsidR="00546351" w:rsidRDefault="00546351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546351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301B43A" w:rsidR="00F042D2" w:rsidRDefault="00F20726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0AA30B" wp14:editId="42DEDA6A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5800" cy="685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236BFF8C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  <w:r w:rsidR="004850B2" w:rsidRPr="004850B2">
      <w:rPr>
        <w:noProof/>
      </w:rPr>
      <w:t xml:space="preserve"> 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905DB"/>
    <w:multiLevelType w:val="hybridMultilevel"/>
    <w:tmpl w:val="4112D572"/>
    <w:lvl w:ilvl="0" w:tplc="C4E4F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11430F"/>
    <w:rsid w:val="00191706"/>
    <w:rsid w:val="002B2131"/>
    <w:rsid w:val="0037176D"/>
    <w:rsid w:val="003D727C"/>
    <w:rsid w:val="004850B2"/>
    <w:rsid w:val="004B05BC"/>
    <w:rsid w:val="00546351"/>
    <w:rsid w:val="008C210B"/>
    <w:rsid w:val="009710F8"/>
    <w:rsid w:val="00A702E5"/>
    <w:rsid w:val="00A87B9A"/>
    <w:rsid w:val="00BF6C53"/>
    <w:rsid w:val="00D83B4F"/>
    <w:rsid w:val="00DE1F92"/>
    <w:rsid w:val="00E0678A"/>
    <w:rsid w:val="00E2691E"/>
    <w:rsid w:val="00E814BB"/>
    <w:rsid w:val="00F042D2"/>
    <w:rsid w:val="00F20726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D069DE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D069DE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D069DE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5E18EE"/>
    <w:rsid w:val="009A5E21"/>
    <w:rsid w:val="00D069DE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C4996-E335-4F8D-B9D0-DF9D3EA2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3</cp:revision>
  <dcterms:created xsi:type="dcterms:W3CDTF">2017-01-18T01:15:00Z</dcterms:created>
  <dcterms:modified xsi:type="dcterms:W3CDTF">2017-02-03T21:29:00Z</dcterms:modified>
</cp:coreProperties>
</file>